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7B817" w14:textId="7B7F8497" w:rsidR="00ED18D7" w:rsidRPr="00CC2DF3" w:rsidRDefault="00ED18D7">
      <w:r w:rsidRPr="00CC2DF3">
        <w:t xml:space="preserve">                  </w:t>
      </w:r>
      <w:r w:rsidR="00633FEA" w:rsidRPr="00CC2DF3">
        <w:rPr>
          <w:noProof/>
        </w:rPr>
        <w:drawing>
          <wp:inline distT="0" distB="0" distL="0" distR="0" wp14:anchorId="3A8EE5E4" wp14:editId="5181CC18">
            <wp:extent cx="495300" cy="647700"/>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r w:rsidRPr="00CC2DF3">
        <w:t xml:space="preserve">   </w:t>
      </w:r>
    </w:p>
    <w:p w14:paraId="2BCE2731" w14:textId="77777777" w:rsidR="00ED18D7" w:rsidRPr="00CC2DF3" w:rsidRDefault="00ED18D7">
      <w:pPr>
        <w:rPr>
          <w:sz w:val="20"/>
        </w:rPr>
      </w:pPr>
      <w:r w:rsidRPr="00CC2DF3">
        <w:rPr>
          <w:sz w:val="20"/>
        </w:rPr>
        <w:t xml:space="preserve">      REPUBLIKA HRVATSKA</w:t>
      </w:r>
    </w:p>
    <w:p w14:paraId="1EC25EAA" w14:textId="77777777" w:rsidR="00ED18D7" w:rsidRPr="00CC2DF3" w:rsidRDefault="00ED18D7">
      <w:r w:rsidRPr="00CC2DF3">
        <w:rPr>
          <w:sz w:val="20"/>
        </w:rPr>
        <w:t>ŠIBENSKO-KNINSKA ŽUPANIJA</w:t>
      </w:r>
    </w:p>
    <w:p w14:paraId="21B66DC3" w14:textId="5B1A6695" w:rsidR="00ED18D7" w:rsidRPr="00CC2DF3" w:rsidRDefault="00ED18D7">
      <w:r w:rsidRPr="00CC2DF3">
        <w:t xml:space="preserve">                  </w:t>
      </w:r>
      <w:r w:rsidR="00633FEA" w:rsidRPr="00CC2DF3">
        <w:rPr>
          <w:noProof/>
        </w:rPr>
        <w:drawing>
          <wp:inline distT="0" distB="0" distL="0" distR="0" wp14:anchorId="17163D76" wp14:editId="660E86D2">
            <wp:extent cx="495300" cy="666750"/>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6E9D88AF" w14:textId="77777777" w:rsidR="00412BD6" w:rsidRPr="00CC2DF3" w:rsidRDefault="00ED18D7" w:rsidP="00412BD6">
      <w:r w:rsidRPr="00CC2DF3">
        <w:rPr>
          <w:b w:val="0"/>
        </w:rPr>
        <w:t xml:space="preserve">     </w:t>
      </w:r>
      <w:r w:rsidRPr="00CC2DF3">
        <w:t>G R A D   Š I B E N I K</w:t>
      </w:r>
    </w:p>
    <w:p w14:paraId="2C91A048" w14:textId="77777777" w:rsidR="00ED18D7" w:rsidRPr="00CC2DF3" w:rsidRDefault="00412BD6" w:rsidP="00412BD6">
      <w:pPr>
        <w:rPr>
          <w:b w:val="0"/>
          <w:sz w:val="18"/>
        </w:rPr>
      </w:pPr>
      <w:r w:rsidRPr="00CC2DF3">
        <w:rPr>
          <w:b w:val="0"/>
        </w:rPr>
        <w:t xml:space="preserve"> </w:t>
      </w:r>
      <w:r w:rsidR="00652CCF" w:rsidRPr="00CC2DF3">
        <w:rPr>
          <w:b w:val="0"/>
        </w:rPr>
        <w:t xml:space="preserve">    </w:t>
      </w:r>
      <w:r w:rsidRPr="00CC2DF3">
        <w:rPr>
          <w:b w:val="0"/>
        </w:rPr>
        <w:t xml:space="preserve"> </w:t>
      </w:r>
      <w:r w:rsidRPr="00CC2DF3">
        <w:rPr>
          <w:b w:val="0"/>
          <w:sz w:val="18"/>
        </w:rPr>
        <w:t xml:space="preserve">Upravni odjel za </w:t>
      </w:r>
      <w:r w:rsidR="00652CCF" w:rsidRPr="00CC2DF3">
        <w:rPr>
          <w:b w:val="0"/>
          <w:sz w:val="18"/>
        </w:rPr>
        <w:t>gospodarstvo,</w:t>
      </w:r>
    </w:p>
    <w:p w14:paraId="69BEA3A0" w14:textId="77777777" w:rsidR="00652CCF" w:rsidRDefault="00652CCF" w:rsidP="00412BD6">
      <w:pPr>
        <w:rPr>
          <w:b w:val="0"/>
          <w:sz w:val="18"/>
        </w:rPr>
      </w:pPr>
      <w:r w:rsidRPr="00CC2DF3">
        <w:rPr>
          <w:b w:val="0"/>
          <w:sz w:val="18"/>
        </w:rPr>
        <w:t xml:space="preserve">              poduzetništvo i razvoj</w:t>
      </w:r>
    </w:p>
    <w:p w14:paraId="5198172D" w14:textId="77777777" w:rsidR="00FD3D60" w:rsidRPr="00CC2DF3" w:rsidRDefault="00FD3D60" w:rsidP="00412BD6">
      <w:pPr>
        <w:rPr>
          <w:b w:val="0"/>
        </w:rPr>
      </w:pPr>
    </w:p>
    <w:p w14:paraId="52BE0252" w14:textId="77777777" w:rsidR="00FB777C" w:rsidRPr="00CC2DF3" w:rsidRDefault="00FB777C" w:rsidP="00FB777C">
      <w:pPr>
        <w:jc w:val="center"/>
      </w:pPr>
    </w:p>
    <w:p w14:paraId="5E6BEFFC" w14:textId="77777777" w:rsidR="0071483B" w:rsidRPr="00CC2DF3" w:rsidRDefault="0071483B" w:rsidP="00FB777C">
      <w:pPr>
        <w:jc w:val="center"/>
      </w:pPr>
    </w:p>
    <w:p w14:paraId="6DE27B79" w14:textId="77777777" w:rsidR="00FB777C" w:rsidRPr="00CC2DF3" w:rsidRDefault="00FB777C" w:rsidP="00FB777C">
      <w:pPr>
        <w:jc w:val="center"/>
      </w:pPr>
    </w:p>
    <w:p w14:paraId="24A7C480" w14:textId="77777777" w:rsidR="0071483B" w:rsidRPr="008C389D" w:rsidRDefault="00334951" w:rsidP="00EA278A">
      <w:pPr>
        <w:spacing w:line="276" w:lineRule="auto"/>
        <w:jc w:val="center"/>
        <w:rPr>
          <w:sz w:val="28"/>
          <w:szCs w:val="28"/>
        </w:rPr>
      </w:pPr>
      <w:r>
        <w:rPr>
          <w:sz w:val="28"/>
          <w:szCs w:val="28"/>
        </w:rPr>
        <w:t xml:space="preserve">PRIJEDLOG </w:t>
      </w:r>
      <w:r w:rsidR="00EA278A" w:rsidRPr="008C389D">
        <w:rPr>
          <w:sz w:val="28"/>
          <w:szCs w:val="28"/>
        </w:rPr>
        <w:t>PROGRAM</w:t>
      </w:r>
      <w:r>
        <w:rPr>
          <w:sz w:val="28"/>
          <w:szCs w:val="28"/>
        </w:rPr>
        <w:t>A</w:t>
      </w:r>
    </w:p>
    <w:p w14:paraId="532A1992" w14:textId="77777777" w:rsidR="00EA278A" w:rsidRPr="008C389D" w:rsidRDefault="00EA278A" w:rsidP="008C389D">
      <w:pPr>
        <w:spacing w:line="276" w:lineRule="auto"/>
        <w:jc w:val="center"/>
        <w:rPr>
          <w:sz w:val="28"/>
          <w:szCs w:val="28"/>
        </w:rPr>
      </w:pPr>
      <w:r w:rsidRPr="008C389D">
        <w:rPr>
          <w:sz w:val="28"/>
          <w:szCs w:val="28"/>
        </w:rPr>
        <w:t xml:space="preserve">STARA GRADSKA JEZGRA – OBNOVA </w:t>
      </w:r>
      <w:r w:rsidR="00A25FF2">
        <w:rPr>
          <w:sz w:val="28"/>
          <w:szCs w:val="28"/>
        </w:rPr>
        <w:t>STOLARIJE</w:t>
      </w:r>
    </w:p>
    <w:p w14:paraId="1123E34A" w14:textId="77777777" w:rsidR="00EA278A" w:rsidRPr="00CC2DF3" w:rsidRDefault="00EA278A" w:rsidP="00EA278A">
      <w:pPr>
        <w:spacing w:line="276" w:lineRule="auto"/>
        <w:jc w:val="both"/>
        <w:rPr>
          <w:b w:val="0"/>
        </w:rPr>
      </w:pPr>
    </w:p>
    <w:p w14:paraId="28D33AEB" w14:textId="77777777" w:rsidR="00FB777C" w:rsidRPr="00CC2DF3" w:rsidRDefault="00FB777C" w:rsidP="009B2CB8">
      <w:pPr>
        <w:jc w:val="both"/>
        <w:rPr>
          <w:b w:val="0"/>
        </w:rPr>
      </w:pPr>
    </w:p>
    <w:p w14:paraId="4A880337" w14:textId="77777777" w:rsidR="00230E5F" w:rsidRDefault="00EA278A" w:rsidP="00EA278A">
      <w:pPr>
        <w:rPr>
          <w:bCs/>
          <w:sz w:val="28"/>
          <w:szCs w:val="28"/>
        </w:rPr>
      </w:pPr>
      <w:r w:rsidRPr="008C389D">
        <w:rPr>
          <w:bCs/>
          <w:sz w:val="28"/>
          <w:szCs w:val="28"/>
        </w:rPr>
        <w:t>OPIS I CILJEVI PROGRAMA</w:t>
      </w:r>
    </w:p>
    <w:p w14:paraId="5EF03782" w14:textId="77777777" w:rsidR="008C389D" w:rsidRDefault="008C389D" w:rsidP="00EA278A">
      <w:pPr>
        <w:rPr>
          <w:b w:val="0"/>
          <w:szCs w:val="24"/>
        </w:rPr>
      </w:pPr>
    </w:p>
    <w:p w14:paraId="408E70F6" w14:textId="77777777" w:rsidR="008C389D" w:rsidRDefault="008C389D" w:rsidP="00460609">
      <w:pPr>
        <w:jc w:val="both"/>
        <w:rPr>
          <w:b w:val="0"/>
          <w:szCs w:val="24"/>
        </w:rPr>
      </w:pPr>
      <w:r>
        <w:rPr>
          <w:b w:val="0"/>
          <w:szCs w:val="24"/>
        </w:rPr>
        <w:t xml:space="preserve">Programom „ Stara gradska jezgra – obnova </w:t>
      </w:r>
      <w:r w:rsidR="00A25FF2">
        <w:rPr>
          <w:b w:val="0"/>
          <w:szCs w:val="24"/>
        </w:rPr>
        <w:t>stolarije</w:t>
      </w:r>
      <w:r>
        <w:rPr>
          <w:b w:val="0"/>
          <w:szCs w:val="24"/>
        </w:rPr>
        <w:t xml:space="preserve">“ </w:t>
      </w:r>
      <w:r w:rsidR="00A25FF2">
        <w:rPr>
          <w:b w:val="0"/>
          <w:szCs w:val="24"/>
        </w:rPr>
        <w:t xml:space="preserve">koji je u skladu sa Strategijom razvoja Grada Šibenika – Razvojni projekti, (ciljem „Razvijena obrazovna, znanstveno-istraživačka, komunalna, prometna i društvena infrastruktura“, prioritetom „Razvoj komunalne i prometne infrastrukture“ i razvojnim projektom „Uređenje stare gradske jezgre“) Urbanim razvojnim planom </w:t>
      </w:r>
      <w:r w:rsidR="00B23B3E">
        <w:rPr>
          <w:b w:val="0"/>
          <w:szCs w:val="24"/>
        </w:rPr>
        <w:t>Grada Šibenika, projektom „JEWEL“, projektom „SHARE“ (Aktivnost 2.2. Program poticaja stalnom stanovništvu za obnovu pročelja i vanjske stolarije), nastoji se potaknuti ugradnja i korištenje energetski učinkovite vanjske stolarije. Preko prozora se gubi oko 50% toplinske energije te potencijalna ušteda promjenom postojeće i ugradnjom nove, energetski učinkovite vanjske stolarije iznosi 10-15 % toplinske energije. Kao ekološki najprihvatljivija opcija pokazali su se drveni profili koji nude najbolji stupanj toplinske i zvučne izolacije, sa potencijalom za dugi vijek trajanja uz redovito održavanje. Kvalitetna toplinska izolacija smanjuje toplinske gubitke zimi, pregrijavanje prostora ljeti te štiti nosivu konstrukciju od vanjskih uvjeta i jakih temperaturnih naprezanja. Toplinski izolirana zgrada ili kuća je ugodnija, produžuje joj se životni vijek i doprinosi zaštiti okoliša</w:t>
      </w:r>
      <w:r w:rsidR="00592606">
        <w:rPr>
          <w:b w:val="0"/>
          <w:szCs w:val="24"/>
        </w:rPr>
        <w:t>.</w:t>
      </w:r>
    </w:p>
    <w:p w14:paraId="33905513" w14:textId="77777777" w:rsidR="002A1E68" w:rsidRDefault="002A1E68" w:rsidP="00460609">
      <w:pPr>
        <w:jc w:val="both"/>
        <w:rPr>
          <w:b w:val="0"/>
          <w:szCs w:val="24"/>
        </w:rPr>
      </w:pPr>
    </w:p>
    <w:p w14:paraId="431C8D39" w14:textId="77777777" w:rsidR="002A1E68" w:rsidRDefault="002A1E68" w:rsidP="00460609">
      <w:pPr>
        <w:jc w:val="both"/>
        <w:rPr>
          <w:b w:val="0"/>
          <w:szCs w:val="24"/>
        </w:rPr>
      </w:pPr>
      <w:r>
        <w:rPr>
          <w:b w:val="0"/>
          <w:szCs w:val="24"/>
        </w:rPr>
        <w:t xml:space="preserve">Troškovi života, naročito obnove stambenog prostora, u zaštićenoj gradskoj jezgri znatno su viši u odnosu na ostale dijelove Šibenika, stoga Grad Šibenik iz vlastitih izvora subvencionira obnovu </w:t>
      </w:r>
      <w:r w:rsidR="00592606">
        <w:rPr>
          <w:b w:val="0"/>
          <w:szCs w:val="24"/>
        </w:rPr>
        <w:t>stolarije</w:t>
      </w:r>
      <w:r>
        <w:rPr>
          <w:b w:val="0"/>
          <w:szCs w:val="24"/>
        </w:rPr>
        <w:t xml:space="preserve"> za stambene objekte u staroj gradskoj jezgri.</w:t>
      </w:r>
    </w:p>
    <w:p w14:paraId="39629CF3" w14:textId="77777777" w:rsidR="002A1E68" w:rsidRDefault="002A1E68" w:rsidP="00460609">
      <w:pPr>
        <w:jc w:val="both"/>
        <w:rPr>
          <w:b w:val="0"/>
          <w:szCs w:val="24"/>
        </w:rPr>
      </w:pPr>
    </w:p>
    <w:p w14:paraId="172BD692" w14:textId="77777777" w:rsidR="008B22AE" w:rsidRDefault="008B22AE" w:rsidP="00460609">
      <w:pPr>
        <w:jc w:val="both"/>
        <w:rPr>
          <w:b w:val="0"/>
          <w:szCs w:val="24"/>
        </w:rPr>
      </w:pPr>
      <w:r>
        <w:rPr>
          <w:b w:val="0"/>
          <w:szCs w:val="24"/>
        </w:rPr>
        <w:t>Rezultati istraživanja iz projekta JEWEL, sufinanciranih sredstvima EU iz programa IPA SEE i sadržana u Urbanom razvojnom planu, pokazuju da u objektima u staroj gradskoj jezgri živi više zrelog nego mladog stanovništva (26,5% zrelog stanovništva naspram 18,2% mladih) te da je 50% stanovništva stare gradske jezgre neaktivno i živi u stanovima prosječne veličine 54,2 m2. Dvije trećine stanovnika stare gradske jezgre živi u malim domaćinstvima sa jednim ili dva člana, a prema popisu stanovništva iz 20</w:t>
      </w:r>
      <w:r w:rsidR="00334951">
        <w:rPr>
          <w:b w:val="0"/>
          <w:szCs w:val="24"/>
        </w:rPr>
        <w:t>2</w:t>
      </w:r>
      <w:r>
        <w:rPr>
          <w:b w:val="0"/>
          <w:szCs w:val="24"/>
        </w:rPr>
        <w:t xml:space="preserve">1. godine evidentno je smanjenje broja stanovnika stare jezgre. </w:t>
      </w:r>
      <w:r w:rsidR="00993104">
        <w:rPr>
          <w:b w:val="0"/>
          <w:szCs w:val="24"/>
        </w:rPr>
        <w:t>Poboljšanje energetske učinkovitosti kroz program obnove</w:t>
      </w:r>
      <w:r w:rsidR="005D4399">
        <w:rPr>
          <w:b w:val="0"/>
          <w:szCs w:val="24"/>
        </w:rPr>
        <w:t xml:space="preserve"> </w:t>
      </w:r>
      <w:r w:rsidR="00DF634A">
        <w:rPr>
          <w:b w:val="0"/>
          <w:szCs w:val="24"/>
        </w:rPr>
        <w:t>vanjske stolarije u staroj gradskoj jezgri</w:t>
      </w:r>
      <w:r w:rsidR="005D4399">
        <w:rPr>
          <w:b w:val="0"/>
          <w:szCs w:val="24"/>
        </w:rPr>
        <w:t xml:space="preserve"> doprinijeti će ljepšem izgledu gradskih ulica i pozitivno djelovati na porast stalnog stanovanja u staroj jezgri. Poticanjem ugradnje  energetski učinkovite vanjske stolarije potiče se i gospodarska djelatnost (lokalnih) instalatera i </w:t>
      </w:r>
      <w:r w:rsidR="005D4399">
        <w:rPr>
          <w:b w:val="0"/>
          <w:szCs w:val="24"/>
        </w:rPr>
        <w:lastRenderedPageBreak/>
        <w:t>proizvođača te bi više ovakvih i sličnih projekata nedvojbeno rezultiralo poticanjem zapošljavanja i smanjenjem nezaposlenosti na lokalnoj razini.</w:t>
      </w:r>
    </w:p>
    <w:p w14:paraId="07D34CAD" w14:textId="77777777" w:rsidR="002A1E68" w:rsidRPr="002A1E68" w:rsidRDefault="002A1E68" w:rsidP="00EA278A">
      <w:pPr>
        <w:rPr>
          <w:b w:val="0"/>
          <w:szCs w:val="24"/>
        </w:rPr>
      </w:pPr>
    </w:p>
    <w:p w14:paraId="50312DB6" w14:textId="77777777" w:rsidR="00CC2DF3" w:rsidRDefault="00CC2DF3" w:rsidP="00CC2DF3">
      <w:pPr>
        <w:ind w:firstLine="720"/>
        <w:jc w:val="center"/>
        <w:rPr>
          <w:b w:val="0"/>
        </w:rPr>
      </w:pPr>
    </w:p>
    <w:p w14:paraId="09B3870C" w14:textId="77777777" w:rsidR="003B5834" w:rsidRDefault="003B5834" w:rsidP="00460609">
      <w:pPr>
        <w:pStyle w:val="tekst"/>
        <w:jc w:val="both"/>
      </w:pPr>
      <w:r>
        <w:t xml:space="preserve">Zaključak je da Program „Stara gradska jezgra – obnova </w:t>
      </w:r>
      <w:r w:rsidR="005D4399">
        <w:t>stolarije</w:t>
      </w:r>
      <w:r>
        <w:t>“</w:t>
      </w:r>
      <w:r w:rsidR="005D4399">
        <w:t xml:space="preserve"> (obiteljskih kuća i stanova)</w:t>
      </w:r>
      <w:r>
        <w:t xml:space="preserve"> ima izrazito pozitivne konotacije: ušteda energije, dulji životni vijek objekata, zaštita okoliša, jačanje domaće komponente potražnje, poticanje lokalnog gospodarstva i smanjenje nezaposlenosti.</w:t>
      </w:r>
    </w:p>
    <w:p w14:paraId="4750885D" w14:textId="77777777" w:rsidR="00AC5330" w:rsidRDefault="003B5834" w:rsidP="00460609">
      <w:pPr>
        <w:pStyle w:val="tekst"/>
        <w:jc w:val="both"/>
      </w:pPr>
      <w:r>
        <w:t xml:space="preserve">Program „Stara gradska jezgra – obnova </w:t>
      </w:r>
      <w:r w:rsidR="005D4399">
        <w:t>stolarije</w:t>
      </w:r>
      <w:r>
        <w:t>“ provodi se putem Javnog poziva koje provodi Povjerenstvo za Program</w:t>
      </w:r>
      <w:r w:rsidR="00E03ABF" w:rsidRPr="00E03ABF">
        <w:t xml:space="preserve"> </w:t>
      </w:r>
      <w:r w:rsidR="00D023AA">
        <w:t xml:space="preserve">„Stara gradska jezgra – obnova </w:t>
      </w:r>
      <w:r w:rsidR="005D4399">
        <w:t>stolarije</w:t>
      </w:r>
      <w:r w:rsidR="00D023AA">
        <w:t>“ ( u daljnjem tekstu Povjerenstvo),</w:t>
      </w:r>
      <w:r w:rsidR="00EA75B1">
        <w:t xml:space="preserve"> </w:t>
      </w:r>
      <w:r w:rsidR="00D023AA">
        <w:t>a</w:t>
      </w:r>
      <w:r w:rsidR="00EA75B1">
        <w:t xml:space="preserve"> </w:t>
      </w:r>
      <w:r w:rsidR="00D023AA">
        <w:t>za pripremu natječaja zadužen je Upravni odjel za gospodarstvo, poduzetništvo i razvoj.</w:t>
      </w:r>
    </w:p>
    <w:p w14:paraId="778C29AE" w14:textId="77777777" w:rsidR="00D023AA" w:rsidRDefault="00D023AA" w:rsidP="00234471">
      <w:pPr>
        <w:pStyle w:val="tekst"/>
        <w:rPr>
          <w:b/>
          <w:bCs/>
        </w:rPr>
      </w:pPr>
    </w:p>
    <w:p w14:paraId="5727E681" w14:textId="77777777" w:rsidR="00D023AA" w:rsidRDefault="00D023AA" w:rsidP="00234471">
      <w:pPr>
        <w:pStyle w:val="tekst"/>
        <w:rPr>
          <w:b/>
          <w:bCs/>
          <w:sz w:val="28"/>
          <w:szCs w:val="28"/>
        </w:rPr>
      </w:pPr>
      <w:r w:rsidRPr="00D023AA">
        <w:rPr>
          <w:b/>
          <w:bCs/>
          <w:sz w:val="28"/>
          <w:szCs w:val="28"/>
        </w:rPr>
        <w:t>USKLAĐENOST PROGRAMA</w:t>
      </w:r>
    </w:p>
    <w:p w14:paraId="30C2CB17" w14:textId="77777777" w:rsidR="008C0EB9" w:rsidRDefault="008C0EB9" w:rsidP="00234471">
      <w:pPr>
        <w:pStyle w:val="tekst"/>
      </w:pPr>
      <w:r>
        <w:t>Program je u skladu sa Zakonom o zaštiti okoliša (NN</w:t>
      </w:r>
      <w:r w:rsidR="00726A63">
        <w:t xml:space="preserve"> </w:t>
      </w:r>
      <w:r w:rsidR="00726A63" w:rsidRPr="00726A63">
        <w:t>80/13, 153/13, 78/15, 12/18, 118/18</w:t>
      </w:r>
      <w:r>
        <w:t>)</w:t>
      </w:r>
      <w:r w:rsidR="00502C5A">
        <w:t xml:space="preserve"> i Zakonom o energiji (NN </w:t>
      </w:r>
      <w:r w:rsidR="0047522A">
        <w:t>120/12, 14/14, 95/15, 102/15, 68/18</w:t>
      </w:r>
      <w:r w:rsidR="00502C5A">
        <w:t>).</w:t>
      </w:r>
    </w:p>
    <w:p w14:paraId="3BF5FE3C" w14:textId="77777777" w:rsidR="008C0EB9" w:rsidRDefault="008C0EB9" w:rsidP="00460609">
      <w:pPr>
        <w:pStyle w:val="tekst"/>
        <w:jc w:val="both"/>
      </w:pPr>
      <w:r>
        <w:t xml:space="preserve">Sastavni dio Programa čine smjernice Konzervatorskog odjela Ministarstva kulture u Šibeniku, a Program je usklađen i sa strategijom razvoja Grada Šibenika – Razvojni projekti, ciljem „Razvijena obrazovna, znanstveno – istraživačka komunalna, prometna i društvena infrastruktura“, prioritetom „Razvoj komunalne i prometne infrastrukture“ i Urbanim razvojnim planom povijesne gradske jezgre. </w:t>
      </w:r>
    </w:p>
    <w:p w14:paraId="67270535" w14:textId="77777777" w:rsidR="005B4062" w:rsidRDefault="005B4062" w:rsidP="00460609">
      <w:pPr>
        <w:pStyle w:val="tekst"/>
        <w:jc w:val="both"/>
      </w:pPr>
    </w:p>
    <w:p w14:paraId="5EFFB20C" w14:textId="77777777" w:rsidR="005B4062" w:rsidRDefault="005B4062" w:rsidP="00460609">
      <w:pPr>
        <w:pStyle w:val="tekst"/>
        <w:jc w:val="both"/>
        <w:rPr>
          <w:b/>
          <w:bCs/>
          <w:sz w:val="28"/>
          <w:szCs w:val="28"/>
        </w:rPr>
      </w:pPr>
      <w:r>
        <w:rPr>
          <w:b/>
          <w:bCs/>
          <w:sz w:val="28"/>
          <w:szCs w:val="28"/>
        </w:rPr>
        <w:t>OPIS TEHNOLOGIJA I RJEŠENJA KOJA ĆE SE POTICATI</w:t>
      </w:r>
    </w:p>
    <w:p w14:paraId="125E5080" w14:textId="77777777" w:rsidR="005B4062" w:rsidRDefault="005B4062" w:rsidP="00460609">
      <w:pPr>
        <w:pStyle w:val="tekst"/>
        <w:jc w:val="both"/>
      </w:pPr>
      <w:r>
        <w:t>Programom će se sufinancirati troškovi nabave i ugradnje nove, energetski učinkovite drvene vanjske stolarije: koeficijent prolaska topline U≤1,1 W/m2 K za stakleni dio prozora, U≤1,4 W/m2 K za cijeli prozor i U≤2,5 W/m2K za ulazna vrata.</w:t>
      </w:r>
    </w:p>
    <w:p w14:paraId="474305AF" w14:textId="77777777" w:rsidR="005B4062" w:rsidRDefault="005B4062" w:rsidP="00460609">
      <w:pPr>
        <w:pStyle w:val="tekst"/>
        <w:jc w:val="both"/>
      </w:pPr>
      <w:r>
        <w:t xml:space="preserve">Sva vanjska stolarija na pročeljima građevina </w:t>
      </w:r>
      <w:r w:rsidRPr="005B4062">
        <w:rPr>
          <w:b/>
          <w:bCs/>
        </w:rPr>
        <w:t>treba biti drvena</w:t>
      </w:r>
      <w:r>
        <w:rPr>
          <w:b/>
          <w:bCs/>
        </w:rPr>
        <w:t xml:space="preserve">, </w:t>
      </w:r>
      <w:r>
        <w:t>izrađena od kvalitetnog drva. Nije moguće subvencioniranje postavljanja plastične ili aluminijske stolarije.</w:t>
      </w:r>
    </w:p>
    <w:p w14:paraId="713DD37A" w14:textId="77777777" w:rsidR="00D51790" w:rsidRPr="00D51790" w:rsidRDefault="00D51790" w:rsidP="00D51790">
      <w:pPr>
        <w:pStyle w:val="tekst"/>
        <w:numPr>
          <w:ilvl w:val="0"/>
          <w:numId w:val="9"/>
        </w:numPr>
        <w:jc w:val="both"/>
        <w:rPr>
          <w:b/>
          <w:bCs/>
        </w:rPr>
      </w:pPr>
      <w:r w:rsidRPr="00D51790">
        <w:rPr>
          <w:b/>
          <w:bCs/>
        </w:rPr>
        <w:t>Prozori</w:t>
      </w:r>
    </w:p>
    <w:p w14:paraId="6BE6E568" w14:textId="77777777" w:rsidR="008C0EB9" w:rsidRDefault="008C0EB9" w:rsidP="00234471">
      <w:pPr>
        <w:pStyle w:val="tekst"/>
      </w:pPr>
    </w:p>
    <w:p w14:paraId="13FBAAD0" w14:textId="77777777" w:rsidR="00D51790" w:rsidRDefault="00D51790" w:rsidP="00D51790">
      <w:pPr>
        <w:pStyle w:val="tekst"/>
        <w:numPr>
          <w:ilvl w:val="0"/>
          <w:numId w:val="10"/>
        </w:numPr>
      </w:pPr>
      <w:r>
        <w:t>Prozori na pročeljima stambenih građevina u povijesnom dijelu grada gotovo svi su dvokrilno zaokretni, izuzev jako malih prozorčića koji mogu biti jednokrilni, što se kod zamjene novih prozora treba ponoviti. Za male jednokrilne prozorčiće moguće je da prozor bude otklopno-zaokretni.</w:t>
      </w:r>
    </w:p>
    <w:p w14:paraId="38D4B3EC" w14:textId="77777777" w:rsidR="00D51790" w:rsidRDefault="00D51790" w:rsidP="00D51790">
      <w:pPr>
        <w:pStyle w:val="tekst"/>
        <w:numPr>
          <w:ilvl w:val="0"/>
          <w:numId w:val="10"/>
        </w:numPr>
      </w:pPr>
      <w:r>
        <w:t>Krovni prozori trebaju biti jednokrilni, otklopno-zaokretni. Obrada može biti natur drvo sa zaštitnim premazima.</w:t>
      </w:r>
    </w:p>
    <w:p w14:paraId="53072DB7" w14:textId="77777777" w:rsidR="00D51790" w:rsidRDefault="00D51790" w:rsidP="00D51790">
      <w:pPr>
        <w:pStyle w:val="tekst"/>
        <w:numPr>
          <w:ilvl w:val="0"/>
          <w:numId w:val="10"/>
        </w:numPr>
      </w:pPr>
      <w:r>
        <w:t>Karakteristična horizontalna podjela prozorskih krila na dva ili tri  dijela (za manje prozore) treba se ponoviti kod zamjene prozora na mjestima gdje su takvi prozori zatečeni.</w:t>
      </w:r>
    </w:p>
    <w:p w14:paraId="55719C2C" w14:textId="77777777" w:rsidR="00D51790" w:rsidRDefault="00D51790" w:rsidP="00D51790">
      <w:pPr>
        <w:pStyle w:val="tekst"/>
        <w:numPr>
          <w:ilvl w:val="0"/>
          <w:numId w:val="10"/>
        </w:numPr>
      </w:pPr>
      <w:r>
        <w:lastRenderedPageBreak/>
        <w:t xml:space="preserve">Ako je na pročelju kuće istaknut prozor „žburt“, treba ga obnoviti i </w:t>
      </w:r>
      <w:r w:rsidR="002613B9">
        <w:t>popraviti ili je moguća izrada novog prozora po uzoru na postojeći, sa svim podjelama i ostakljenjima.</w:t>
      </w:r>
    </w:p>
    <w:p w14:paraId="028123E6" w14:textId="77777777" w:rsidR="002613B9" w:rsidRDefault="002613B9" w:rsidP="00D51790">
      <w:pPr>
        <w:pStyle w:val="tekst"/>
        <w:numPr>
          <w:ilvl w:val="0"/>
          <w:numId w:val="10"/>
        </w:numPr>
      </w:pPr>
      <w:r>
        <w:t>Ako su na pročelju kuće zatečeni dvostruki prozori bez sjenila, treba ponoviti dvostruke prozore koji će se izraditi po uzoru na zatečene.</w:t>
      </w:r>
    </w:p>
    <w:p w14:paraId="2F4ACEDA" w14:textId="77777777" w:rsidR="002613B9" w:rsidRDefault="002613B9" w:rsidP="00D51790">
      <w:pPr>
        <w:pStyle w:val="tekst"/>
        <w:numPr>
          <w:ilvl w:val="0"/>
          <w:numId w:val="10"/>
        </w:numPr>
      </w:pPr>
      <w:r>
        <w:t>Bojanje stolarije/prozora može biti u sivkasto-bijelom tonu za prozore koji imaju sjenila (grilje ili škure) ili u tamno zelenom (odabrani RAL) kod dvostrukih prozora.</w:t>
      </w:r>
    </w:p>
    <w:p w14:paraId="63EE3FB0" w14:textId="77777777" w:rsidR="002613B9" w:rsidRDefault="002613B9" w:rsidP="00D51790">
      <w:pPr>
        <w:pStyle w:val="tekst"/>
        <w:numPr>
          <w:ilvl w:val="0"/>
          <w:numId w:val="10"/>
        </w:numPr>
      </w:pPr>
      <w:r>
        <w:t>Kos izrade novih (uobičajenih) prozora moguća je ugradnja dvostrukog izo-stakla.</w:t>
      </w:r>
    </w:p>
    <w:p w14:paraId="460E2026" w14:textId="77777777" w:rsidR="002613B9" w:rsidRDefault="002613B9" w:rsidP="002613B9">
      <w:pPr>
        <w:pStyle w:val="tekst"/>
        <w:numPr>
          <w:ilvl w:val="0"/>
          <w:numId w:val="9"/>
        </w:numPr>
        <w:rPr>
          <w:b/>
          <w:bCs/>
        </w:rPr>
      </w:pPr>
      <w:r w:rsidRPr="002613B9">
        <w:rPr>
          <w:b/>
          <w:bCs/>
        </w:rPr>
        <w:t>Sjenila za prozore</w:t>
      </w:r>
    </w:p>
    <w:p w14:paraId="26F42A26" w14:textId="77777777" w:rsidR="002613B9" w:rsidRDefault="002613B9" w:rsidP="002613B9">
      <w:pPr>
        <w:pStyle w:val="tekst"/>
        <w:ind w:left="360"/>
        <w:rPr>
          <w:b/>
          <w:bCs/>
        </w:rPr>
      </w:pPr>
    </w:p>
    <w:p w14:paraId="0001AD34" w14:textId="77777777" w:rsidR="00613AAC" w:rsidRPr="00613AAC" w:rsidRDefault="002613B9" w:rsidP="00613AAC">
      <w:pPr>
        <w:pStyle w:val="tekst"/>
        <w:numPr>
          <w:ilvl w:val="0"/>
          <w:numId w:val="12"/>
        </w:numPr>
        <w:rPr>
          <w:b/>
          <w:bCs/>
        </w:rPr>
      </w:pPr>
      <w:r>
        <w:t xml:space="preserve">Trebaju biti drvena (drvene grilje ili škure), te se trebaju postaviti tamo gdje su zatečeni ili su evidentno postojali i izrađuju se po uzoru na </w:t>
      </w:r>
      <w:r w:rsidR="00613AAC">
        <w:t>zatečene.</w:t>
      </w:r>
    </w:p>
    <w:p w14:paraId="5B5E5C9C" w14:textId="77777777" w:rsidR="00613AAC" w:rsidRPr="004E6299" w:rsidRDefault="00613AAC" w:rsidP="00613AAC">
      <w:pPr>
        <w:pStyle w:val="tekst"/>
        <w:numPr>
          <w:ilvl w:val="0"/>
          <w:numId w:val="12"/>
        </w:numPr>
        <w:rPr>
          <w:b/>
          <w:bCs/>
        </w:rPr>
      </w:pPr>
      <w:r>
        <w:t>Okov za grilje ili škure treba biti od kovanog željeza, izrade po uzoru na tradicijski okov</w:t>
      </w:r>
      <w:r w:rsidR="004E6299">
        <w:t>; bojanje okova crnom ili tamno sivom bojom za metal.</w:t>
      </w:r>
    </w:p>
    <w:p w14:paraId="4E13B9C5" w14:textId="77777777" w:rsidR="004E6299" w:rsidRPr="004E6299" w:rsidRDefault="004E6299" w:rsidP="00613AAC">
      <w:pPr>
        <w:pStyle w:val="tekst"/>
        <w:numPr>
          <w:ilvl w:val="0"/>
          <w:numId w:val="12"/>
        </w:numPr>
        <w:rPr>
          <w:b/>
          <w:bCs/>
        </w:rPr>
      </w:pPr>
      <w:r>
        <w:t>Boja za grilje ili škure treba biti tamno zelena (odabrani RAL, RAL 6016 TURQUOISE GREEN)</w:t>
      </w:r>
    </w:p>
    <w:p w14:paraId="65CA8DE2" w14:textId="77777777" w:rsidR="004E6299" w:rsidRPr="004E6299" w:rsidRDefault="004E6299" w:rsidP="00613AAC">
      <w:pPr>
        <w:pStyle w:val="tekst"/>
        <w:numPr>
          <w:ilvl w:val="0"/>
          <w:numId w:val="12"/>
        </w:numPr>
        <w:rPr>
          <w:b/>
          <w:bCs/>
        </w:rPr>
      </w:pPr>
      <w:r>
        <w:t>Drvene grilje ili škure za uobičajeno dvokrilne, zaokretne prozore. Iznimno kod malih prozora mogu biti jednokrilne, zaokretne. Kod nekih drvenih grilja, obično za veće prozore postoji mogućnost da se donji dio grilje djelomično može otklopiti, što treba ponoviti ukoliko je zatečeno.</w:t>
      </w:r>
    </w:p>
    <w:p w14:paraId="26B216B5" w14:textId="77777777" w:rsidR="004E6299" w:rsidRDefault="004E6299" w:rsidP="004E6299">
      <w:pPr>
        <w:pStyle w:val="tekst"/>
        <w:ind w:left="360"/>
      </w:pPr>
    </w:p>
    <w:p w14:paraId="191DDE0C" w14:textId="77777777" w:rsidR="004E6299" w:rsidRDefault="004E6299" w:rsidP="004E6299">
      <w:pPr>
        <w:pStyle w:val="tekst"/>
        <w:numPr>
          <w:ilvl w:val="0"/>
          <w:numId w:val="9"/>
        </w:numPr>
        <w:rPr>
          <w:b/>
          <w:bCs/>
        </w:rPr>
      </w:pPr>
      <w:r>
        <w:rPr>
          <w:b/>
          <w:bCs/>
        </w:rPr>
        <w:t>Vrata i izlozi</w:t>
      </w:r>
    </w:p>
    <w:p w14:paraId="29DC1FFE" w14:textId="77777777" w:rsidR="004E6299" w:rsidRDefault="004E6299" w:rsidP="004E6299">
      <w:pPr>
        <w:pStyle w:val="tekst"/>
        <w:ind w:left="360"/>
      </w:pPr>
      <w:r>
        <w:t>Ulazna vrata</w:t>
      </w:r>
      <w:r w:rsidR="003F6F3F">
        <w:t xml:space="preserve"> na kućama u povijesnoj jezgri su uglavnom puna drvena ili djelomično ostakljena s kovanom rešetkom. Ovisno o starosti te stilskoj i povijesnoj vrijednosti kuće</w:t>
      </w:r>
      <w:r w:rsidR="00A94346">
        <w:t xml:space="preserve"> kao i zatečenim vratnicama na pročelju, mogu se odrediti izgled i uvjeti za ulazna vrata i to isključivo Posebnim uvjetima za svaku pojedinačnu kuću.</w:t>
      </w:r>
    </w:p>
    <w:p w14:paraId="7CC41E80" w14:textId="77777777" w:rsidR="00A94346" w:rsidRDefault="00A94346" w:rsidP="004E6299">
      <w:pPr>
        <w:pStyle w:val="tekst"/>
        <w:ind w:left="360"/>
      </w:pPr>
      <w:r>
        <w:t>Povijesne drvene vratnice sa stilskim ukrasima se trebaju zadržati i restauratorskim metodama obnavljati. Izrada i postava novih drvenih vrata, ulaznih vrata za stambenu kuću, vrata za poslovne prostore te eventualno za izloge koji će biti ostakljeni mogu se odrediti isključivo uz Posebne uvjete.</w:t>
      </w:r>
    </w:p>
    <w:p w14:paraId="0AD2FC6E" w14:textId="77777777" w:rsidR="00A94346" w:rsidRDefault="00A94346" w:rsidP="004E6299">
      <w:pPr>
        <w:pStyle w:val="tekst"/>
        <w:ind w:left="360"/>
        <w:rPr>
          <w:b/>
          <w:bCs/>
        </w:rPr>
      </w:pPr>
      <w:r w:rsidRPr="00A94346">
        <w:rPr>
          <w:b/>
          <w:bCs/>
        </w:rPr>
        <w:t>Tijekom provedbe projekta, nakon odabira zgrada za obnovu stolarije, potrebno je zatražiti izdavanje Posebnih uvjeta za svaku pojedinačnu građevinu od Konzervatorskog odjela Ministarstva kulture u Šibeniku.</w:t>
      </w:r>
    </w:p>
    <w:p w14:paraId="5B2AB90A" w14:textId="77777777" w:rsidR="00A94346" w:rsidRDefault="00A94346" w:rsidP="00A94346">
      <w:pPr>
        <w:pStyle w:val="tekst"/>
        <w:rPr>
          <w:b/>
          <w:bCs/>
          <w:sz w:val="28"/>
          <w:szCs w:val="28"/>
        </w:rPr>
      </w:pPr>
      <w:r>
        <w:rPr>
          <w:b/>
          <w:bCs/>
          <w:sz w:val="28"/>
          <w:szCs w:val="28"/>
        </w:rPr>
        <w:t>OCJENA OČEKIVANIH UČINAKA U PODRUČJU ENERGETSKE UČINKOVITOSTI I UŠTEDA ENERGIJE</w:t>
      </w:r>
    </w:p>
    <w:p w14:paraId="11098D80" w14:textId="77777777" w:rsidR="00A94346" w:rsidRPr="00A94346" w:rsidRDefault="00A94346" w:rsidP="00A94346">
      <w:pPr>
        <w:pStyle w:val="tekst"/>
      </w:pPr>
      <w:r>
        <w:t>Ugradnjom nove, energetski učinkovite vanjske stolarije na obiteljske kuće i stanove procijenjena ušteda energije iznosi</w:t>
      </w:r>
    </w:p>
    <w:p w14:paraId="36862B50" w14:textId="77777777" w:rsidR="008C0EB9" w:rsidRDefault="008C0EB9" w:rsidP="00234471">
      <w:pPr>
        <w:pStyle w:val="tekst"/>
        <w:rPr>
          <w:b/>
          <w:bCs/>
          <w:sz w:val="28"/>
          <w:szCs w:val="28"/>
        </w:rPr>
      </w:pPr>
      <w:r>
        <w:rPr>
          <w:b/>
          <w:bCs/>
          <w:sz w:val="28"/>
          <w:szCs w:val="28"/>
        </w:rPr>
        <w:t>OCJENA MOGUĆIH DOPRINOSA LOKALNOJ ZAJEDNICI</w:t>
      </w:r>
      <w:r w:rsidR="0061620F">
        <w:rPr>
          <w:b/>
          <w:bCs/>
          <w:sz w:val="28"/>
          <w:szCs w:val="28"/>
        </w:rPr>
        <w:t>, RAZVOJU GOSPODARSKIH AKTIVNOSTI I ZAPOŠLJAVANJU</w:t>
      </w:r>
    </w:p>
    <w:p w14:paraId="54385E4C" w14:textId="77777777" w:rsidR="0061620F" w:rsidRDefault="0061620F" w:rsidP="00460609">
      <w:pPr>
        <w:pStyle w:val="tekst"/>
        <w:jc w:val="both"/>
      </w:pPr>
      <w:r>
        <w:lastRenderedPageBreak/>
        <w:t xml:space="preserve">Jedan od osnovnih ciljeva Programa „Stara gradska jezgra – obnova </w:t>
      </w:r>
      <w:r w:rsidR="00B04286">
        <w:t>stolarije</w:t>
      </w:r>
      <w:r>
        <w:t xml:space="preserve">“ je razvoj lokalnog gospodarstva kroz poticanje programa </w:t>
      </w:r>
      <w:r w:rsidR="00B04286">
        <w:t>energetske efikasnosti</w:t>
      </w:r>
      <w:r>
        <w:t xml:space="preserve">. </w:t>
      </w:r>
      <w:r w:rsidR="00B04286">
        <w:t xml:space="preserve">Ugradnjom energetski učinkovite vanjske stolarije na 5 objekata (obiteljskih kuća i stanova), </w:t>
      </w:r>
      <w:r>
        <w:t xml:space="preserve">potiče se djelatnost lokalnih trgovačkih društava kroz maloprodaju opreme, kao i obrtnika specijaliziranih za </w:t>
      </w:r>
      <w:r w:rsidR="00B005E8">
        <w:t>obavljanje navedenih djelatnosti. Povećani opseg radova dovodi do zapošljavanja dodatne radne snage i smanjenja nezaposlenosti.</w:t>
      </w:r>
    </w:p>
    <w:p w14:paraId="11867955" w14:textId="77777777" w:rsidR="00B005E8" w:rsidRDefault="00B04286" w:rsidP="00460609">
      <w:pPr>
        <w:pStyle w:val="tekst"/>
        <w:jc w:val="both"/>
      </w:pPr>
      <w:r>
        <w:t xml:space="preserve">Poboljšanjem energetske učinkovitosti </w:t>
      </w:r>
      <w:r w:rsidR="00B005E8">
        <w:t>doprinosi se imidžu Grada Šibenika kao poželjne turističke destinacije koja se bazira na očuvanju prirodnih ljepota i zdravog okoliša. Osim</w:t>
      </w:r>
      <w:r w:rsidR="008E3161">
        <w:t xml:space="preserve"> pozitivnog mišljenja, kroz program obnove fasada i krovišta, doprinijet će ljepšem izgledu gradskih ulica i pozitivno djelovati na porast stalnog stanovanja u staroj jezgri.</w:t>
      </w:r>
    </w:p>
    <w:p w14:paraId="6EE95EAF" w14:textId="77777777" w:rsidR="008E3161" w:rsidRDefault="008E3161" w:rsidP="00234471">
      <w:pPr>
        <w:pStyle w:val="tekst"/>
      </w:pPr>
    </w:p>
    <w:p w14:paraId="09E2513E" w14:textId="77777777" w:rsidR="008E3161" w:rsidRDefault="008E3161" w:rsidP="00234471">
      <w:pPr>
        <w:pStyle w:val="tekst"/>
        <w:rPr>
          <w:b/>
          <w:bCs/>
          <w:sz w:val="28"/>
          <w:szCs w:val="28"/>
        </w:rPr>
      </w:pPr>
      <w:r>
        <w:rPr>
          <w:b/>
          <w:bCs/>
          <w:sz w:val="28"/>
          <w:szCs w:val="28"/>
        </w:rPr>
        <w:t>FINANCIJSKA KONSTRUKCIJA ULAGANJA U PROGRAM</w:t>
      </w:r>
    </w:p>
    <w:p w14:paraId="4A538021" w14:textId="77777777" w:rsidR="008E3161" w:rsidRDefault="001A7282" w:rsidP="00460609">
      <w:pPr>
        <w:pStyle w:val="tekst"/>
        <w:jc w:val="both"/>
      </w:pPr>
      <w:r>
        <w:t>Sredstva za provedbu ovog Programa osigurana su u Proračunu Grada Šibenika</w:t>
      </w:r>
      <w:r w:rsidR="00334951">
        <w:t>.</w:t>
      </w:r>
      <w:r>
        <w:t xml:space="preserve"> Grad Šibenik subvencionira do 50% </w:t>
      </w:r>
      <w:r w:rsidR="008C65AD">
        <w:t xml:space="preserve">ukupne cijene </w:t>
      </w:r>
      <w:r w:rsidR="00A46FAB">
        <w:t xml:space="preserve">prihvaćenih troškova obnove </w:t>
      </w:r>
      <w:r w:rsidR="008C65AD">
        <w:t>objekta na kojem je planirana obnova</w:t>
      </w:r>
      <w:r w:rsidR="00B04286">
        <w:t xml:space="preserve"> stolarije</w:t>
      </w:r>
      <w:r w:rsidR="008C65AD">
        <w:t xml:space="preserve">. </w:t>
      </w:r>
      <w:r w:rsidR="00282A82">
        <w:t xml:space="preserve">Maksimalan iznos koji će Grad Šibenik subvencionirati iznosi </w:t>
      </w:r>
      <w:r w:rsidR="00B04286">
        <w:t>6</w:t>
      </w:r>
      <w:r w:rsidR="00282A82">
        <w:t xml:space="preserve">.000,00 </w:t>
      </w:r>
      <w:r w:rsidR="00334951">
        <w:t>eura</w:t>
      </w:r>
      <w:r w:rsidR="00282A82">
        <w:t xml:space="preserve"> po objektu. </w:t>
      </w:r>
      <w:r>
        <w:t>Prema troškovniku predviđen</w:t>
      </w:r>
      <w:r w:rsidR="00437B3D">
        <w:t>a</w:t>
      </w:r>
      <w:r>
        <w:t xml:space="preserve"> je obnova </w:t>
      </w:r>
      <w:r w:rsidR="00B04286">
        <w:t>stolarije</w:t>
      </w:r>
      <w:r>
        <w:t xml:space="preserve"> sve do </w:t>
      </w:r>
      <w:r w:rsidR="00B04286">
        <w:t>3</w:t>
      </w:r>
      <w:r w:rsidR="00334951">
        <w:t>0</w:t>
      </w:r>
      <w:r w:rsidR="0098751D">
        <w:t xml:space="preserve">.000,00 </w:t>
      </w:r>
      <w:r w:rsidR="00334951">
        <w:t>eura</w:t>
      </w:r>
      <w:r>
        <w:t xml:space="preserve"> odobrenih od Grada Šibenika</w:t>
      </w:r>
      <w:r w:rsidR="0098751D">
        <w:t xml:space="preserve"> za ovu namjenu.</w:t>
      </w:r>
    </w:p>
    <w:p w14:paraId="00674C35" w14:textId="77777777" w:rsidR="001A7282" w:rsidRDefault="001A7282" w:rsidP="00234471">
      <w:pPr>
        <w:pStyle w:val="tekst"/>
      </w:pPr>
    </w:p>
    <w:p w14:paraId="15E3350B" w14:textId="77777777" w:rsidR="00334951" w:rsidRDefault="00334951" w:rsidP="00234471">
      <w:pPr>
        <w:pStyle w:val="tekst"/>
      </w:pPr>
    </w:p>
    <w:p w14:paraId="4876ABC8" w14:textId="77777777" w:rsidR="00334951" w:rsidRDefault="00334951" w:rsidP="00234471">
      <w:pPr>
        <w:pStyle w:val="tekst"/>
      </w:pPr>
    </w:p>
    <w:p w14:paraId="0BA8F620" w14:textId="77777777" w:rsidR="00334951" w:rsidRDefault="00334951" w:rsidP="00234471">
      <w:pPr>
        <w:pStyle w:val="tekst"/>
      </w:pPr>
    </w:p>
    <w:p w14:paraId="6BF6E6D7" w14:textId="77777777" w:rsidR="00334951" w:rsidRDefault="00334951" w:rsidP="00234471">
      <w:pPr>
        <w:pStyle w:val="tekst"/>
      </w:pPr>
    </w:p>
    <w:p w14:paraId="7A02AF4D" w14:textId="77777777" w:rsidR="00203AA7" w:rsidRDefault="00203AA7" w:rsidP="00234471">
      <w:pPr>
        <w:pStyle w:val="tekst"/>
      </w:pPr>
    </w:p>
    <w:p w14:paraId="540C1E13" w14:textId="77777777" w:rsidR="001A7282" w:rsidRDefault="001A7282" w:rsidP="00234471">
      <w:pPr>
        <w:pStyle w:val="tekst"/>
        <w:rPr>
          <w:b/>
          <w:bCs/>
          <w:sz w:val="28"/>
          <w:szCs w:val="28"/>
        </w:rPr>
      </w:pPr>
      <w:r>
        <w:rPr>
          <w:b/>
          <w:bCs/>
          <w:sz w:val="28"/>
          <w:szCs w:val="28"/>
        </w:rPr>
        <w:t>OPIS KRITERIJA ZA ODABIR PROJEKTA; NADZOR PROVEDBE PROGRAMA, IZVJEŠĆIVANJE I PLAN PROMOCIJE</w:t>
      </w:r>
    </w:p>
    <w:p w14:paraId="6FEA978A" w14:textId="77777777" w:rsidR="001A7282" w:rsidRDefault="001A7282" w:rsidP="001A7282">
      <w:pPr>
        <w:pStyle w:val="tekst"/>
        <w:numPr>
          <w:ilvl w:val="0"/>
          <w:numId w:val="4"/>
        </w:numPr>
        <w:rPr>
          <w:b/>
          <w:bCs/>
          <w:sz w:val="28"/>
          <w:szCs w:val="28"/>
        </w:rPr>
      </w:pPr>
      <w:r>
        <w:rPr>
          <w:b/>
          <w:bCs/>
          <w:sz w:val="28"/>
          <w:szCs w:val="28"/>
        </w:rPr>
        <w:t xml:space="preserve">KORISNICI PROGRAMA </w:t>
      </w:r>
      <w:r w:rsidR="00FE2FE3">
        <w:rPr>
          <w:b/>
          <w:bCs/>
          <w:sz w:val="28"/>
          <w:szCs w:val="28"/>
        </w:rPr>
        <w:t>I OPIS KRITERIJA ZA ODABIR PROJEKTA</w:t>
      </w:r>
    </w:p>
    <w:p w14:paraId="15C484C4" w14:textId="77777777" w:rsidR="00FE2FE3" w:rsidRDefault="00FE2FE3" w:rsidP="00460609">
      <w:pPr>
        <w:pStyle w:val="tekst"/>
        <w:jc w:val="both"/>
      </w:pPr>
      <w:r>
        <w:t>Postupak ostvarivanja potpore provodi se temeljem ovog Programa i Javnog poziva.</w:t>
      </w:r>
    </w:p>
    <w:p w14:paraId="2F2621F4" w14:textId="77777777" w:rsidR="00FE2FE3" w:rsidRDefault="00FE2FE3" w:rsidP="00460609">
      <w:pPr>
        <w:pStyle w:val="tekst"/>
        <w:jc w:val="both"/>
      </w:pPr>
      <w:r>
        <w:t>Korisnici Programa moraju biti punoljetne fizičke osobe koje ispunjavaju sljedeće uvjete:</w:t>
      </w:r>
    </w:p>
    <w:p w14:paraId="64F163CE" w14:textId="77777777" w:rsidR="00FE2FE3" w:rsidRPr="00FE2FE3" w:rsidRDefault="00460609" w:rsidP="00460609">
      <w:pPr>
        <w:pStyle w:val="tekst"/>
        <w:numPr>
          <w:ilvl w:val="0"/>
          <w:numId w:val="5"/>
        </w:numPr>
        <w:jc w:val="both"/>
        <w:rPr>
          <w:b/>
          <w:bCs/>
          <w:sz w:val="28"/>
          <w:szCs w:val="28"/>
        </w:rPr>
      </w:pPr>
      <w:r>
        <w:t>p</w:t>
      </w:r>
      <w:r w:rsidR="00FE2FE3">
        <w:t>rijavitelj ima prebivalište na području stare gradske jezgre Grada Šibenika</w:t>
      </w:r>
      <w:r w:rsidR="00FA5E8F">
        <w:t xml:space="preserve"> najmanje 6 mjeseci prije početka projekta</w:t>
      </w:r>
      <w:r w:rsidR="00FE2FE3">
        <w:t xml:space="preserve"> (prema priloženoj skici Konzervatorskog odjela Ministarstva kulture u Šibeniku)</w:t>
      </w:r>
    </w:p>
    <w:p w14:paraId="1B8ED1B2" w14:textId="77777777" w:rsidR="00FE2FE3" w:rsidRPr="00FA5E8F" w:rsidRDefault="00460609" w:rsidP="00460609">
      <w:pPr>
        <w:pStyle w:val="tekst"/>
        <w:numPr>
          <w:ilvl w:val="0"/>
          <w:numId w:val="5"/>
        </w:numPr>
        <w:jc w:val="both"/>
        <w:rPr>
          <w:b/>
          <w:bCs/>
          <w:sz w:val="28"/>
          <w:szCs w:val="28"/>
        </w:rPr>
      </w:pPr>
      <w:r>
        <w:t>o</w:t>
      </w:r>
      <w:r w:rsidR="00FE2FE3">
        <w:t xml:space="preserve">biteljska kuća za koju se planira provedba </w:t>
      </w:r>
      <w:r w:rsidR="00FA5E8F">
        <w:t>projekta mora se nalaziti na području stare gradske jezgre Grada Šibenika (prema priloženoj skici Konzervatorskog odjela Ministarstva kulture u Šibeniku)</w:t>
      </w:r>
    </w:p>
    <w:p w14:paraId="510F56CE" w14:textId="77777777" w:rsidR="00FA5E8F" w:rsidRPr="00FA5E8F" w:rsidRDefault="00460609" w:rsidP="00460609">
      <w:pPr>
        <w:pStyle w:val="tekst"/>
        <w:numPr>
          <w:ilvl w:val="0"/>
          <w:numId w:val="5"/>
        </w:numPr>
        <w:jc w:val="both"/>
        <w:rPr>
          <w:b/>
          <w:bCs/>
          <w:sz w:val="28"/>
          <w:szCs w:val="28"/>
        </w:rPr>
      </w:pPr>
      <w:r>
        <w:t>p</w:t>
      </w:r>
      <w:r w:rsidR="00FA5E8F">
        <w:t>rijavitelj posjeduje dokaz o vlasništvu nad obiteljskom kućom za koju se planira provedba projekta</w:t>
      </w:r>
    </w:p>
    <w:p w14:paraId="5481FF11" w14:textId="77777777" w:rsidR="00FA5E8F" w:rsidRPr="000E2016" w:rsidRDefault="00460609" w:rsidP="00460609">
      <w:pPr>
        <w:pStyle w:val="tekst"/>
        <w:numPr>
          <w:ilvl w:val="0"/>
          <w:numId w:val="5"/>
        </w:numPr>
        <w:jc w:val="both"/>
        <w:rPr>
          <w:b/>
          <w:bCs/>
          <w:sz w:val="28"/>
          <w:szCs w:val="28"/>
        </w:rPr>
      </w:pPr>
      <w:r>
        <w:lastRenderedPageBreak/>
        <w:t>p</w:t>
      </w:r>
      <w:r w:rsidR="00FA5E8F">
        <w:t>rijavitelj prihvaća opće uvjete zajedničkog sudjelovanja u Programu sukladno Javnom pozivu</w:t>
      </w:r>
    </w:p>
    <w:p w14:paraId="1A230E0A" w14:textId="77777777" w:rsidR="000E2016" w:rsidRPr="00282A82" w:rsidRDefault="00E95568" w:rsidP="00282A82">
      <w:pPr>
        <w:pStyle w:val="tekst"/>
        <w:numPr>
          <w:ilvl w:val="0"/>
          <w:numId w:val="5"/>
        </w:numPr>
        <w:jc w:val="both"/>
        <w:rPr>
          <w:b/>
          <w:bCs/>
          <w:sz w:val="28"/>
          <w:szCs w:val="28"/>
        </w:rPr>
      </w:pPr>
      <w:bookmarkStart w:id="0" w:name="_Hlk34820921"/>
      <w:r>
        <w:t xml:space="preserve">Minimalno </w:t>
      </w:r>
      <w:r w:rsidR="000E2016">
        <w:t xml:space="preserve">50% objekta za kojeg se planira provedba Programa „Stara gradska jezgra – obnova </w:t>
      </w:r>
      <w:r w:rsidR="00B04286">
        <w:t>stolarije</w:t>
      </w:r>
      <w:r w:rsidR="000E2016">
        <w:t xml:space="preserve">“  mora biti </w:t>
      </w:r>
      <w:r>
        <w:t>stambenog prostora, neovisno o trenutnom korištenju uz uvjet da se prijavljeni objekt ne može prenamijeniti u apartmane u roku od 5 godina, u suprotnom se sufinancirani iznos mora vratiti u proračun Grada Šibenika.</w:t>
      </w:r>
    </w:p>
    <w:p w14:paraId="4DDE4776" w14:textId="77777777" w:rsidR="00282A82" w:rsidRPr="00282A82" w:rsidRDefault="00282A82" w:rsidP="00282A82">
      <w:pPr>
        <w:pStyle w:val="tekst"/>
        <w:ind w:left="720"/>
        <w:jc w:val="both"/>
        <w:rPr>
          <w:b/>
          <w:bCs/>
          <w:sz w:val="28"/>
          <w:szCs w:val="28"/>
        </w:rPr>
      </w:pPr>
    </w:p>
    <w:bookmarkEnd w:id="0"/>
    <w:p w14:paraId="63684BB0" w14:textId="77777777" w:rsidR="001A7282" w:rsidRDefault="00954B4A" w:rsidP="00460609">
      <w:pPr>
        <w:pStyle w:val="tekst"/>
        <w:jc w:val="both"/>
      </w:pPr>
      <w:r>
        <w:t>Korisnici Programa mogu biti i fizičke osobe suvlasnici višestambene zgrade</w:t>
      </w:r>
      <w:r w:rsidR="00437DD4">
        <w:t xml:space="preserve"> s ili bez poslovnog prostora</w:t>
      </w:r>
      <w:r>
        <w:t xml:space="preserve"> koji se na Javni poziv prijavljuju putem upravitelja zgrade ili ovlaštenog suvlasnika zgrade pod uvjetima :</w:t>
      </w:r>
    </w:p>
    <w:p w14:paraId="332C8644" w14:textId="77777777" w:rsidR="00954B4A" w:rsidRDefault="00460609" w:rsidP="00460609">
      <w:pPr>
        <w:pStyle w:val="tekst"/>
        <w:numPr>
          <w:ilvl w:val="0"/>
          <w:numId w:val="6"/>
        </w:numPr>
        <w:jc w:val="both"/>
      </w:pPr>
      <w:r>
        <w:t>p</w:t>
      </w:r>
      <w:r w:rsidR="00954B4A">
        <w:t>rijavitelji moraju biti punoljetne fizičke osobe s prebivalištem na području stare gradske jezgre Grada Šibenika najmanje 6 mjeseci prije početka projekta (prema priloženoj skici Konzervatorskog odjela Ministarstva kulture u Šibeniku)</w:t>
      </w:r>
    </w:p>
    <w:p w14:paraId="4E27A4B0" w14:textId="77777777" w:rsidR="00954B4A" w:rsidRDefault="00460609" w:rsidP="00460609">
      <w:pPr>
        <w:pStyle w:val="tekst"/>
        <w:numPr>
          <w:ilvl w:val="0"/>
          <w:numId w:val="6"/>
        </w:numPr>
        <w:jc w:val="both"/>
      </w:pPr>
      <w:r>
        <w:t>z</w:t>
      </w:r>
      <w:r w:rsidR="00954B4A">
        <w:t>grada u kojoj se planira provesti projekt nalazi se na području stare gradske jezgre Grada Šibenika (prema priloženoj skici Konzervatorskog odjela Ministarstva kulture u Šibeniku)</w:t>
      </w:r>
    </w:p>
    <w:p w14:paraId="61E5C070" w14:textId="77777777" w:rsidR="00954B4A" w:rsidRDefault="00460609" w:rsidP="00460609">
      <w:pPr>
        <w:pStyle w:val="tekst"/>
        <w:numPr>
          <w:ilvl w:val="0"/>
          <w:numId w:val="6"/>
        </w:numPr>
        <w:jc w:val="both"/>
      </w:pPr>
      <w:r>
        <w:t>p</w:t>
      </w:r>
      <w:r w:rsidR="00954B4A">
        <w:t>ostoji suglasnost svih suvlasnika za provedbu projekta u zajedničkom objektu</w:t>
      </w:r>
    </w:p>
    <w:p w14:paraId="461473FC" w14:textId="77777777" w:rsidR="00A26221" w:rsidRDefault="00460609" w:rsidP="00460609">
      <w:pPr>
        <w:pStyle w:val="tekst"/>
        <w:numPr>
          <w:ilvl w:val="0"/>
          <w:numId w:val="6"/>
        </w:numPr>
        <w:jc w:val="both"/>
      </w:pPr>
      <w:r>
        <w:t>p</w:t>
      </w:r>
      <w:r w:rsidR="00A26221">
        <w:t>rijavitelji posjeduju dokaz o vlasništvu nad objektom za koji se planira provedba projekta</w:t>
      </w:r>
    </w:p>
    <w:p w14:paraId="19B26896" w14:textId="77777777" w:rsidR="00A26221" w:rsidRDefault="00460609" w:rsidP="00460609">
      <w:pPr>
        <w:pStyle w:val="tekst"/>
        <w:numPr>
          <w:ilvl w:val="0"/>
          <w:numId w:val="6"/>
        </w:numPr>
        <w:jc w:val="both"/>
      </w:pPr>
      <w:r>
        <w:t>p</w:t>
      </w:r>
      <w:r w:rsidR="00A26221">
        <w:t>rijavitelji prihvaćaju opće uvjete zajedničkog sudjelovanja u Programu sukladno Javnom pozivu</w:t>
      </w:r>
    </w:p>
    <w:p w14:paraId="6C62F464" w14:textId="77777777" w:rsidR="000E2016" w:rsidRPr="000E2016" w:rsidRDefault="00E95568" w:rsidP="000E2016">
      <w:pPr>
        <w:numPr>
          <w:ilvl w:val="0"/>
          <w:numId w:val="6"/>
        </w:numPr>
        <w:rPr>
          <w:b w:val="0"/>
          <w:szCs w:val="24"/>
        </w:rPr>
      </w:pPr>
      <w:r>
        <w:rPr>
          <w:b w:val="0"/>
          <w:szCs w:val="24"/>
        </w:rPr>
        <w:t xml:space="preserve">Minimalno </w:t>
      </w:r>
      <w:r w:rsidR="000E2016" w:rsidRPr="000E2016">
        <w:rPr>
          <w:b w:val="0"/>
          <w:szCs w:val="24"/>
        </w:rPr>
        <w:t xml:space="preserve">50% objekta za kojeg se planira provedba Programa „Stara gradska jezgra – obnova </w:t>
      </w:r>
      <w:r w:rsidR="00B04286">
        <w:rPr>
          <w:b w:val="0"/>
          <w:szCs w:val="24"/>
        </w:rPr>
        <w:t>stolarije</w:t>
      </w:r>
      <w:r w:rsidR="000E2016" w:rsidRPr="000E2016">
        <w:rPr>
          <w:b w:val="0"/>
          <w:szCs w:val="24"/>
        </w:rPr>
        <w:t>“  mora biti</w:t>
      </w:r>
      <w:r>
        <w:rPr>
          <w:b w:val="0"/>
          <w:szCs w:val="24"/>
        </w:rPr>
        <w:t xml:space="preserve"> stambenog prostora, neovisno o trenutnom korištenju uz uvjet da se prijavljeni objekt ne može prenamijeniti u apartmane u roku od 5 godina, u suprotnom se sufinancirani iznos mora vratiti u proračun Grada Šibenika.</w:t>
      </w:r>
    </w:p>
    <w:p w14:paraId="2B469F7C" w14:textId="77777777" w:rsidR="000E2016" w:rsidRDefault="000E2016" w:rsidP="000E2016">
      <w:pPr>
        <w:pStyle w:val="tekst"/>
        <w:ind w:left="720"/>
        <w:jc w:val="both"/>
      </w:pPr>
    </w:p>
    <w:p w14:paraId="4F6114F7" w14:textId="77777777" w:rsidR="00A26221" w:rsidRDefault="00A26221" w:rsidP="00460609">
      <w:pPr>
        <w:pStyle w:val="tekst"/>
        <w:jc w:val="both"/>
      </w:pPr>
      <w:r>
        <w:t>Korisnik subvencije ima obvezu sredstva poticaja iskoristiti namjenski u određenom roku i dostaviti financijsko izvješće o korištenju sredstava poticaja s pratećom dokumentacijom koja potvrđuje navode u izvješću.</w:t>
      </w:r>
    </w:p>
    <w:p w14:paraId="5A6E150E" w14:textId="77777777" w:rsidR="00B55A7E" w:rsidRDefault="00B55A7E" w:rsidP="00460609">
      <w:pPr>
        <w:pStyle w:val="tekst"/>
        <w:jc w:val="both"/>
      </w:pPr>
      <w:r>
        <w:t>Ukoliko je korisnik subvencije priložio neistinitu dokumentaciju ili prijavljeno stanje u dokumentaciji ne odgovara njegovom stvarnom stanju, dobivena sredstva mora vratiti u Proračun Grada Šibenika, te će podnositelj biti isključen iz svih subvencija u narednih 5 godina.</w:t>
      </w:r>
    </w:p>
    <w:p w14:paraId="4C2AA54F" w14:textId="77777777" w:rsidR="00B55A7E" w:rsidRPr="00B55A7E" w:rsidRDefault="00B55A7E" w:rsidP="00460609">
      <w:pPr>
        <w:pStyle w:val="tekst"/>
        <w:jc w:val="both"/>
        <w:rPr>
          <w:b/>
          <w:bCs/>
        </w:rPr>
      </w:pPr>
      <w:r>
        <w:rPr>
          <w:b/>
          <w:bCs/>
        </w:rPr>
        <w:t xml:space="preserve">Tijekom provedbe projekta, </w:t>
      </w:r>
      <w:r>
        <w:rPr>
          <w:b/>
          <w:bCs/>
          <w:u w:val="single"/>
        </w:rPr>
        <w:t xml:space="preserve">prije odabira zgrada za obnovu </w:t>
      </w:r>
      <w:r w:rsidR="00B04286">
        <w:rPr>
          <w:b/>
          <w:bCs/>
          <w:u w:val="single"/>
        </w:rPr>
        <w:t>stolarije</w:t>
      </w:r>
      <w:r>
        <w:rPr>
          <w:b/>
          <w:bCs/>
        </w:rPr>
        <w:t>, potrebno je zatražiti izdavanje Posebnih uvjeta za svaku pojedinačnu građevinu od Konzervatorskog odjela Ministarstva kulture u Šibeniku.</w:t>
      </w:r>
    </w:p>
    <w:p w14:paraId="1B149EC5" w14:textId="77777777" w:rsidR="001A7282" w:rsidRDefault="00DF7F34" w:rsidP="00460609">
      <w:pPr>
        <w:pStyle w:val="tekst"/>
        <w:jc w:val="both"/>
      </w:pPr>
      <w:r>
        <w:t xml:space="preserve">Kriterij za odabir projekta </w:t>
      </w:r>
      <w:r w:rsidR="00AC623F">
        <w:t>obnove fasada i krovišta</w:t>
      </w:r>
      <w:r>
        <w:t xml:space="preserve"> su sljedeći :</w:t>
      </w:r>
    </w:p>
    <w:p w14:paraId="011BA198" w14:textId="77777777" w:rsidR="00DF7F34" w:rsidRDefault="00E92FCD" w:rsidP="00460609">
      <w:pPr>
        <w:pStyle w:val="tekst"/>
        <w:numPr>
          <w:ilvl w:val="0"/>
          <w:numId w:val="7"/>
        </w:numPr>
        <w:jc w:val="both"/>
      </w:pPr>
      <w:r>
        <w:t>Broj godina neprekidnog boravka u staroj gradskoj jezgri – 1 bod po godini boravka za svakog člana kućanstva koji ima prebivalište na adresi prijavljenog objekta. Osobe mlađe od 18 godina dobivaju 18 bodova</w:t>
      </w:r>
    </w:p>
    <w:p w14:paraId="1C12F646" w14:textId="77777777" w:rsidR="00E92FCD" w:rsidRDefault="00E92FCD" w:rsidP="00460609">
      <w:pPr>
        <w:pStyle w:val="tekst"/>
        <w:numPr>
          <w:ilvl w:val="0"/>
          <w:numId w:val="7"/>
        </w:numPr>
        <w:jc w:val="both"/>
      </w:pPr>
      <w:r>
        <w:lastRenderedPageBreak/>
        <w:t>Pojedinačno zaštićeno kulturno dobro – 30 bodova</w:t>
      </w:r>
    </w:p>
    <w:p w14:paraId="1E7E9BCC" w14:textId="77777777" w:rsidR="00B04286" w:rsidRDefault="009F43D4" w:rsidP="00460609">
      <w:pPr>
        <w:pStyle w:val="tekst"/>
        <w:numPr>
          <w:ilvl w:val="0"/>
          <w:numId w:val="7"/>
        </w:numPr>
        <w:jc w:val="both"/>
      </w:pPr>
      <w:r>
        <w:t>Opće stanje vanjske stolarije obiteljske kuće, odnosno stana. Energetski neučinkovita vanjska stolarija bit će zamijenjena energetski učinkovitom vanjskom stolarijom na način da prednost pri odabiru imaju projekti onih kuća, odnosno višestambenih zgrada čija je postojeća vanjska stolarija u lošijem stanju:</w:t>
      </w:r>
    </w:p>
    <w:p w14:paraId="7A2BA135" w14:textId="77777777" w:rsidR="009F43D4" w:rsidRDefault="009F43D4" w:rsidP="009F43D4">
      <w:pPr>
        <w:pStyle w:val="tekst"/>
        <w:numPr>
          <w:ilvl w:val="0"/>
          <w:numId w:val="13"/>
        </w:numPr>
        <w:jc w:val="both"/>
      </w:pPr>
      <w:r>
        <w:t>Jednostruko staklo – 10 bodova</w:t>
      </w:r>
    </w:p>
    <w:p w14:paraId="76D46A5F" w14:textId="77777777" w:rsidR="009F43D4" w:rsidRDefault="009F43D4" w:rsidP="009F43D4">
      <w:pPr>
        <w:pStyle w:val="tekst"/>
        <w:numPr>
          <w:ilvl w:val="0"/>
          <w:numId w:val="13"/>
        </w:numPr>
        <w:jc w:val="both"/>
      </w:pPr>
      <w:r>
        <w:t>Dvostruko staklo – 5 bodova</w:t>
      </w:r>
    </w:p>
    <w:p w14:paraId="4E01A756" w14:textId="77777777" w:rsidR="009F43D4" w:rsidRDefault="009F43D4" w:rsidP="009F43D4">
      <w:pPr>
        <w:pStyle w:val="tekst"/>
        <w:numPr>
          <w:ilvl w:val="0"/>
          <w:numId w:val="13"/>
        </w:numPr>
        <w:jc w:val="both"/>
      </w:pPr>
      <w:r>
        <w:t>Dvostruko i trostruko izo staklo – 0 bodova</w:t>
      </w:r>
    </w:p>
    <w:p w14:paraId="307D6C94" w14:textId="77777777" w:rsidR="00E92FCD" w:rsidRDefault="00E92FCD" w:rsidP="00460609">
      <w:pPr>
        <w:pStyle w:val="tekst"/>
        <w:jc w:val="both"/>
        <w:rPr>
          <w:b/>
          <w:bCs/>
        </w:rPr>
      </w:pPr>
      <w:r>
        <w:rPr>
          <w:b/>
          <w:bCs/>
        </w:rPr>
        <w:t>U slučaju jednakog broja bodova, prednost imaju prijave koje su zaprimljene prve.</w:t>
      </w:r>
    </w:p>
    <w:p w14:paraId="56BB378A" w14:textId="77777777" w:rsidR="00E92FCD" w:rsidRDefault="00E92FCD" w:rsidP="00E92FCD">
      <w:pPr>
        <w:pStyle w:val="tekst"/>
        <w:rPr>
          <w:b/>
          <w:bCs/>
        </w:rPr>
      </w:pPr>
    </w:p>
    <w:p w14:paraId="674E97CD" w14:textId="77777777" w:rsidR="00E92FCD" w:rsidRPr="00E92FCD" w:rsidRDefault="00E92FCD" w:rsidP="00E92FCD">
      <w:pPr>
        <w:pStyle w:val="tekst"/>
        <w:numPr>
          <w:ilvl w:val="0"/>
          <w:numId w:val="4"/>
        </w:numPr>
        <w:rPr>
          <w:b/>
          <w:bCs/>
        </w:rPr>
      </w:pPr>
      <w:r>
        <w:rPr>
          <w:b/>
          <w:bCs/>
          <w:sz w:val="28"/>
          <w:szCs w:val="28"/>
        </w:rPr>
        <w:t>NADZOR NAD PROVEDBOM PROGRAMA</w:t>
      </w:r>
    </w:p>
    <w:p w14:paraId="4D22782D" w14:textId="77777777" w:rsidR="00E92FCD" w:rsidRDefault="00FC58A9" w:rsidP="00460609">
      <w:pPr>
        <w:pStyle w:val="tekst"/>
        <w:jc w:val="both"/>
      </w:pPr>
      <w:r>
        <w:t xml:space="preserve">Za provođenje Programa nadležno je Povjerenstvo za izradu i provedbu Programa „Stara gradska jezgra – obnova </w:t>
      </w:r>
      <w:r w:rsidR="009F43D4">
        <w:t>stolarije</w:t>
      </w:r>
      <w:r>
        <w:t>“ (u daljnjem tekstu: Povjerenstvo ).</w:t>
      </w:r>
    </w:p>
    <w:p w14:paraId="3E6934FC" w14:textId="77777777" w:rsidR="00FC58A9" w:rsidRDefault="00FC58A9" w:rsidP="00460609">
      <w:pPr>
        <w:pStyle w:val="tekst"/>
        <w:jc w:val="both"/>
      </w:pPr>
      <w:r>
        <w:t xml:space="preserve">Povjerenstvo provodi kontrolu na terenu prilikom kontrole prijave korisnika za sufinanciranje te po završetku </w:t>
      </w:r>
      <w:r w:rsidR="009F43D4">
        <w:t>ugradnje vanjske stolarije</w:t>
      </w:r>
      <w:r>
        <w:t>. Povjerenstvo može i po potrebi zatražiti i dodatnu dokumentaciju radi jasnijeg obrazloženja zahtjeva korisnika sufinanciranja.</w:t>
      </w:r>
    </w:p>
    <w:p w14:paraId="65226AD5" w14:textId="77777777" w:rsidR="00FC58A9" w:rsidRDefault="00FC58A9" w:rsidP="00460609">
      <w:pPr>
        <w:pStyle w:val="tekst"/>
        <w:jc w:val="both"/>
      </w:pPr>
      <w:r>
        <w:t>Konačnu odluku o dodjeli subvencija donosi gradonačelnik na prijedlog Povjerenstva.</w:t>
      </w:r>
    </w:p>
    <w:p w14:paraId="74694B90" w14:textId="77777777" w:rsidR="00FC58A9" w:rsidRDefault="00FC58A9" w:rsidP="00460609">
      <w:pPr>
        <w:pStyle w:val="tekst"/>
        <w:jc w:val="both"/>
      </w:pPr>
    </w:p>
    <w:p w14:paraId="0684B985" w14:textId="77777777" w:rsidR="00FC58A9" w:rsidRDefault="00FC58A9" w:rsidP="00FC58A9">
      <w:pPr>
        <w:pStyle w:val="tekst"/>
        <w:numPr>
          <w:ilvl w:val="0"/>
          <w:numId w:val="4"/>
        </w:numPr>
        <w:rPr>
          <w:b/>
          <w:bCs/>
          <w:sz w:val="28"/>
          <w:szCs w:val="28"/>
        </w:rPr>
      </w:pPr>
      <w:r>
        <w:rPr>
          <w:b/>
          <w:bCs/>
          <w:sz w:val="28"/>
          <w:szCs w:val="28"/>
        </w:rPr>
        <w:t>IZVJEŠĆIVANJE I PLAN PROMOCIJE</w:t>
      </w:r>
    </w:p>
    <w:p w14:paraId="2CCDCD81" w14:textId="77777777" w:rsidR="00FC58A9" w:rsidRDefault="00FC58A9" w:rsidP="00460609">
      <w:pPr>
        <w:pStyle w:val="tekst"/>
        <w:jc w:val="both"/>
      </w:pPr>
      <w:r>
        <w:t>Promocija Programa vršit će se</w:t>
      </w:r>
      <w:r w:rsidR="0029286C">
        <w:t xml:space="preserve"> preko službene web stranice Grada Šibenika, oglasne ploče Grada Šibenika, obavijesti u lokalnim medijima (radio, televizija, novine) te putem konferencije za medije.</w:t>
      </w:r>
    </w:p>
    <w:p w14:paraId="6E518B74" w14:textId="77777777" w:rsidR="00BF79F4" w:rsidRDefault="00BF79F4" w:rsidP="00460609">
      <w:pPr>
        <w:pStyle w:val="tekst"/>
        <w:jc w:val="both"/>
      </w:pPr>
      <w:r>
        <w:t>Sredstva za promidžbu osigurana su proračunskom stavkom Promidžba i informiranje u Uredu Gradonačelnika.</w:t>
      </w:r>
    </w:p>
    <w:p w14:paraId="495FC6D1" w14:textId="77777777" w:rsidR="00BF79F4" w:rsidRDefault="00BF79F4" w:rsidP="00460609">
      <w:pPr>
        <w:pStyle w:val="tekst"/>
        <w:jc w:val="both"/>
      </w:pPr>
      <w:r>
        <w:t xml:space="preserve">Povjerenstvo je nakon provedbe Programa dužno sastaviti završni izvještaj o realizaciji Programa „Stara gradska jezgra – obnova </w:t>
      </w:r>
      <w:r w:rsidR="009F43D4">
        <w:t>stolarije</w:t>
      </w:r>
      <w:r>
        <w:t>“</w:t>
      </w:r>
      <w:r w:rsidR="00C54A5B">
        <w:t>, a</w:t>
      </w:r>
      <w:r>
        <w:t xml:space="preserve"> završni izvještaj sadrži podatke o:</w:t>
      </w:r>
    </w:p>
    <w:p w14:paraId="7A5B2C7E" w14:textId="77777777" w:rsidR="00BF79F4" w:rsidRDefault="00BF79F4" w:rsidP="00460609">
      <w:pPr>
        <w:pStyle w:val="tekst"/>
        <w:numPr>
          <w:ilvl w:val="0"/>
          <w:numId w:val="8"/>
        </w:numPr>
        <w:jc w:val="both"/>
      </w:pPr>
      <w:r>
        <w:t xml:space="preserve">Ukupnoj realiziranoj vrijednosti kroz Program „Stara gradska jezgra – obnova </w:t>
      </w:r>
      <w:r w:rsidR="009F43D4">
        <w:t>stolarije</w:t>
      </w:r>
      <w:r>
        <w:t>“</w:t>
      </w:r>
    </w:p>
    <w:p w14:paraId="16C6E58C" w14:textId="77777777" w:rsidR="00BF79F4" w:rsidRDefault="00BF79F4" w:rsidP="00460609">
      <w:pPr>
        <w:pStyle w:val="tekst"/>
        <w:numPr>
          <w:ilvl w:val="0"/>
          <w:numId w:val="8"/>
        </w:numPr>
        <w:jc w:val="both"/>
      </w:pPr>
      <w:r>
        <w:t>Udio sredstava Grada Šibenika</w:t>
      </w:r>
    </w:p>
    <w:p w14:paraId="6760E46E" w14:textId="77777777" w:rsidR="00A413E0" w:rsidRDefault="00A413E0" w:rsidP="00460609">
      <w:pPr>
        <w:pStyle w:val="tekst"/>
        <w:numPr>
          <w:ilvl w:val="0"/>
          <w:numId w:val="8"/>
        </w:numPr>
        <w:jc w:val="both"/>
      </w:pPr>
      <w:r>
        <w:t>Popis korisnika subvencije Programa s visinom subvencije Grada Šibenika</w:t>
      </w:r>
    </w:p>
    <w:p w14:paraId="0B282F20" w14:textId="77777777" w:rsidR="00A413E0" w:rsidRDefault="00A413E0" w:rsidP="00460609">
      <w:pPr>
        <w:pStyle w:val="tekst"/>
        <w:numPr>
          <w:ilvl w:val="0"/>
          <w:numId w:val="8"/>
        </w:numPr>
        <w:jc w:val="both"/>
      </w:pPr>
      <w:r>
        <w:t xml:space="preserve">Utrošak sredstava po pojedinoj namjeni Programa „Stara gradska jezgra – obnova </w:t>
      </w:r>
      <w:r w:rsidR="009F43D4">
        <w:t>stolarije</w:t>
      </w:r>
      <w:r>
        <w:t>“.</w:t>
      </w:r>
    </w:p>
    <w:p w14:paraId="1FA485F7" w14:textId="77777777" w:rsidR="00A413E0" w:rsidRDefault="00A413E0" w:rsidP="00460609">
      <w:pPr>
        <w:pStyle w:val="tekst"/>
        <w:jc w:val="both"/>
      </w:pPr>
    </w:p>
    <w:p w14:paraId="05B41612" w14:textId="77777777" w:rsidR="00A413E0" w:rsidRDefault="00A413E0" w:rsidP="00460609">
      <w:pPr>
        <w:pStyle w:val="tekst"/>
        <w:jc w:val="both"/>
      </w:pPr>
      <w:r>
        <w:t>Izvješće se objavljuje na službenim web stranicama Grada Šibenika i oglasnoj ploči Grada Šibenika.</w:t>
      </w:r>
    </w:p>
    <w:p w14:paraId="68BF7300" w14:textId="77777777" w:rsidR="00A413E0" w:rsidRDefault="00A413E0" w:rsidP="00460609">
      <w:pPr>
        <w:pStyle w:val="tekst"/>
        <w:jc w:val="both"/>
      </w:pPr>
      <w:r>
        <w:lastRenderedPageBreak/>
        <w:t>Upravni odjel za gospodarstvo, poduzetništvo i razvoj zadužuje se za vođenje evidencije i čuvanje dokumentacije i zajedno s Povjerenstvom za izradu izvještaja po zahtjevu gradonačelnika Grada Šibenika.</w:t>
      </w:r>
    </w:p>
    <w:p w14:paraId="13ABA543" w14:textId="77777777" w:rsidR="006E45B8" w:rsidRDefault="006E45B8" w:rsidP="00A413E0">
      <w:pPr>
        <w:pStyle w:val="tekst"/>
      </w:pPr>
    </w:p>
    <w:p w14:paraId="3AEFC226" w14:textId="77777777" w:rsidR="006E45B8" w:rsidRDefault="006E45B8" w:rsidP="00460609">
      <w:pPr>
        <w:pStyle w:val="tekst"/>
        <w:jc w:val="both"/>
      </w:pPr>
      <w:r>
        <w:t xml:space="preserve">Nakon objavljivanja Javnog poziva na web stranici Grada Šibenika i jednim lokalnim novinama u trajanju od </w:t>
      </w:r>
      <w:r w:rsidR="006E41BA">
        <w:t>6</w:t>
      </w:r>
      <w:r>
        <w:t>0 dana, Povjerenstvo će vršiti obradu zahtjeva pristiglih po ovom Programu te će pratiti realizaciju istog. U slučaju nedovoljnog broja zainteresiranih korisnika, poziv se ponovno objavljuje za neiskorištena sredstva sve do potpunog iskorištenja, a najduže 6 mjeseci od prvog poziva.</w:t>
      </w:r>
    </w:p>
    <w:p w14:paraId="1AF7F83C" w14:textId="77777777" w:rsidR="006E45B8" w:rsidRDefault="006E45B8" w:rsidP="00A413E0">
      <w:pPr>
        <w:pStyle w:val="tekst"/>
      </w:pPr>
    </w:p>
    <w:p w14:paraId="35FAD3C3" w14:textId="77777777" w:rsidR="006E45B8" w:rsidRDefault="006E45B8" w:rsidP="00A413E0">
      <w:pPr>
        <w:pStyle w:val="tekst"/>
        <w:rPr>
          <w:b/>
          <w:bCs/>
          <w:sz w:val="28"/>
          <w:szCs w:val="28"/>
        </w:rPr>
      </w:pPr>
      <w:r>
        <w:rPr>
          <w:b/>
          <w:bCs/>
          <w:sz w:val="28"/>
          <w:szCs w:val="28"/>
        </w:rPr>
        <w:t>ZAVRŠNE ODREDBE</w:t>
      </w:r>
    </w:p>
    <w:p w14:paraId="729AC1FE" w14:textId="77777777" w:rsidR="006E45B8" w:rsidRDefault="006E45B8" w:rsidP="00A413E0">
      <w:pPr>
        <w:pStyle w:val="tekst"/>
      </w:pPr>
      <w:r>
        <w:t xml:space="preserve">Grad </w:t>
      </w:r>
      <w:r w:rsidR="00460609">
        <w:t xml:space="preserve"> Šibenik kroz rad povjerenstva pridržava pravo kontrole namjenskog trošenja doznačenih sredstava i provedbe programa. Korisnik sredstava podnošenjem zahtjeva prihvaća sve odredbe i uvjete iz ovog Programa.</w:t>
      </w:r>
    </w:p>
    <w:p w14:paraId="36112B87" w14:textId="77777777" w:rsidR="00460609" w:rsidRDefault="00460609" w:rsidP="00A413E0">
      <w:pPr>
        <w:pStyle w:val="tekst"/>
      </w:pPr>
    </w:p>
    <w:p w14:paraId="4BBFB66E" w14:textId="77777777" w:rsidR="00460609" w:rsidRDefault="00460609" w:rsidP="00A413E0">
      <w:pPr>
        <w:pStyle w:val="tekst"/>
      </w:pPr>
    </w:p>
    <w:p w14:paraId="14C67261" w14:textId="77777777" w:rsidR="00460609" w:rsidRDefault="00460609" w:rsidP="00A413E0">
      <w:pPr>
        <w:pStyle w:val="tekst"/>
      </w:pPr>
    </w:p>
    <w:p w14:paraId="1C1EB39B" w14:textId="77777777" w:rsidR="00460609" w:rsidRPr="006E45B8" w:rsidRDefault="00460609" w:rsidP="00334951">
      <w:pPr>
        <w:pStyle w:val="tekst"/>
      </w:pPr>
      <w:r>
        <w:t xml:space="preserve">                                                                                                    </w:t>
      </w:r>
    </w:p>
    <w:p w14:paraId="60DCF5E8" w14:textId="77777777" w:rsidR="001A7282" w:rsidRPr="001A7282" w:rsidRDefault="001A7282" w:rsidP="00234471">
      <w:pPr>
        <w:pStyle w:val="tekst"/>
      </w:pPr>
    </w:p>
    <w:p w14:paraId="17D2B2C1" w14:textId="77777777" w:rsidR="00B46286" w:rsidRPr="00CC2DF3" w:rsidRDefault="00B46286" w:rsidP="00CC2DF3">
      <w:pPr>
        <w:ind w:firstLine="720"/>
        <w:rPr>
          <w:b w:val="0"/>
        </w:rPr>
      </w:pPr>
    </w:p>
    <w:p w14:paraId="0920580E" w14:textId="77777777" w:rsidR="00FB777C" w:rsidRDefault="00FB777C" w:rsidP="00117674">
      <w:pPr>
        <w:ind w:firstLine="720"/>
        <w:rPr>
          <w:b w:val="0"/>
        </w:rPr>
      </w:pPr>
    </w:p>
    <w:p w14:paraId="38DEBE91" w14:textId="77777777" w:rsidR="00F33893" w:rsidRDefault="00F33893" w:rsidP="00117674">
      <w:pPr>
        <w:ind w:firstLine="720"/>
        <w:rPr>
          <w:b w:val="0"/>
        </w:rPr>
      </w:pPr>
    </w:p>
    <w:p w14:paraId="5441A454" w14:textId="77777777" w:rsidR="00F33893" w:rsidRDefault="00F33893" w:rsidP="00117674">
      <w:pPr>
        <w:ind w:firstLine="720"/>
        <w:rPr>
          <w:b w:val="0"/>
        </w:rPr>
      </w:pPr>
    </w:p>
    <w:p w14:paraId="754A1AAE" w14:textId="77777777" w:rsidR="001E7D1F" w:rsidRPr="00CC2DF3" w:rsidRDefault="00B46286" w:rsidP="00F66397">
      <w:pPr>
        <w:tabs>
          <w:tab w:val="left" w:pos="6060"/>
          <w:tab w:val="left" w:pos="6300"/>
        </w:tabs>
      </w:pPr>
      <w:r>
        <w:t xml:space="preserve">                                             </w:t>
      </w:r>
    </w:p>
    <w:sectPr w:rsidR="001E7D1F" w:rsidRPr="00CC2DF3">
      <w:footerReference w:type="even" r:id="rId9"/>
      <w:footerReference w:type="default" r:id="rId10"/>
      <w:footerReference w:type="first" r:id="rId11"/>
      <w:pgSz w:w="11907" w:h="16840" w:code="9"/>
      <w:pgMar w:top="851" w:right="1134"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CABB" w14:textId="77777777" w:rsidR="00A00122" w:rsidRDefault="00A00122">
      <w:r>
        <w:separator/>
      </w:r>
    </w:p>
  </w:endnote>
  <w:endnote w:type="continuationSeparator" w:id="0">
    <w:p w14:paraId="58FDF521" w14:textId="77777777" w:rsidR="00A00122" w:rsidRDefault="00A0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712B" w14:textId="77777777" w:rsidR="00DB1524" w:rsidRDefault="00DB1524">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38D171F0" w14:textId="77777777" w:rsidR="00DB1524" w:rsidRDefault="00DB152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A238" w14:textId="77777777" w:rsidR="00DB1524" w:rsidRDefault="00DB1524">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F91CD6">
      <w:rPr>
        <w:rStyle w:val="Brojstranice"/>
        <w:noProof/>
      </w:rPr>
      <w:t>2</w:t>
    </w:r>
    <w:r>
      <w:rPr>
        <w:rStyle w:val="Brojstranice"/>
      </w:rPr>
      <w:fldChar w:fldCharType="end"/>
    </w:r>
  </w:p>
  <w:p w14:paraId="404314BD" w14:textId="77777777" w:rsidR="00DB1524" w:rsidRDefault="00DB152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35CD" w14:textId="77777777" w:rsidR="00431953" w:rsidRPr="007E3D61" w:rsidRDefault="00431953" w:rsidP="00431953">
    <w:pPr>
      <w:pStyle w:val="Podnoje"/>
      <w:pBdr>
        <w:top w:val="single" w:sz="4" w:space="1" w:color="auto"/>
      </w:pBdr>
      <w:jc w:val="center"/>
      <w:rPr>
        <w:rFonts w:ascii="Calibri" w:hAnsi="Calibri"/>
        <w:b w:val="0"/>
      </w:rPr>
    </w:pPr>
    <w:r w:rsidRPr="007E3D61">
      <w:rPr>
        <w:rFonts w:ascii="Calibri" w:hAnsi="Calibri"/>
        <w:b w:val="0"/>
      </w:rPr>
      <w:t>Trg palih branitelja Domovinskog rata 1; tel.: (022) 431-</w:t>
    </w:r>
    <w:r>
      <w:rPr>
        <w:rFonts w:ascii="Calibri" w:hAnsi="Calibri"/>
        <w:b w:val="0"/>
      </w:rPr>
      <w:t>069</w:t>
    </w:r>
  </w:p>
  <w:p w14:paraId="0D680332" w14:textId="77777777" w:rsidR="00DB1524" w:rsidRPr="00412BD6" w:rsidRDefault="00DB1524" w:rsidP="00CD0485">
    <w:pPr>
      <w:pStyle w:val="Podnoje"/>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23E1" w14:textId="77777777" w:rsidR="00A00122" w:rsidRDefault="00A00122">
      <w:r>
        <w:separator/>
      </w:r>
    </w:p>
  </w:footnote>
  <w:footnote w:type="continuationSeparator" w:id="0">
    <w:p w14:paraId="2778F7CC" w14:textId="77777777" w:rsidR="00A00122" w:rsidRDefault="00A00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F2B"/>
    <w:multiLevelType w:val="hybridMultilevel"/>
    <w:tmpl w:val="492A32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A265459"/>
    <w:multiLevelType w:val="hybridMultilevel"/>
    <w:tmpl w:val="546E875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CE527ED"/>
    <w:multiLevelType w:val="hybridMultilevel"/>
    <w:tmpl w:val="026432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CCB2243"/>
    <w:multiLevelType w:val="hybridMultilevel"/>
    <w:tmpl w:val="218AF9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0FB1E60"/>
    <w:multiLevelType w:val="hybridMultilevel"/>
    <w:tmpl w:val="DD2C81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5D8270F"/>
    <w:multiLevelType w:val="hybridMultilevel"/>
    <w:tmpl w:val="BC42E0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B902298"/>
    <w:multiLevelType w:val="hybridMultilevel"/>
    <w:tmpl w:val="1EFE6D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793605B"/>
    <w:multiLevelType w:val="hybridMultilevel"/>
    <w:tmpl w:val="84FC372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7F217B3"/>
    <w:multiLevelType w:val="hybridMultilevel"/>
    <w:tmpl w:val="E1F4F3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E1E663A"/>
    <w:multiLevelType w:val="hybridMultilevel"/>
    <w:tmpl w:val="F3F0E9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B590476"/>
    <w:multiLevelType w:val="hybridMultilevel"/>
    <w:tmpl w:val="AF18AD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45C2E1A"/>
    <w:multiLevelType w:val="hybridMultilevel"/>
    <w:tmpl w:val="5AF83E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5494CEF"/>
    <w:multiLevelType w:val="hybridMultilevel"/>
    <w:tmpl w:val="18526C1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50389247">
    <w:abstractNumId w:val="6"/>
  </w:num>
  <w:num w:numId="2" w16cid:durableId="208148535">
    <w:abstractNumId w:val="5"/>
  </w:num>
  <w:num w:numId="3" w16cid:durableId="669069071">
    <w:abstractNumId w:val="10"/>
  </w:num>
  <w:num w:numId="4" w16cid:durableId="284586047">
    <w:abstractNumId w:val="11"/>
  </w:num>
  <w:num w:numId="5" w16cid:durableId="55326806">
    <w:abstractNumId w:val="3"/>
  </w:num>
  <w:num w:numId="6" w16cid:durableId="2056007109">
    <w:abstractNumId w:val="9"/>
  </w:num>
  <w:num w:numId="7" w16cid:durableId="357659709">
    <w:abstractNumId w:val="7"/>
  </w:num>
  <w:num w:numId="8" w16cid:durableId="576209180">
    <w:abstractNumId w:val="0"/>
  </w:num>
  <w:num w:numId="9" w16cid:durableId="2144419908">
    <w:abstractNumId w:val="12"/>
  </w:num>
  <w:num w:numId="10" w16cid:durableId="849180336">
    <w:abstractNumId w:val="4"/>
  </w:num>
  <w:num w:numId="11" w16cid:durableId="2133087647">
    <w:abstractNumId w:val="1"/>
  </w:num>
  <w:num w:numId="12" w16cid:durableId="1850682331">
    <w:abstractNumId w:val="8"/>
  </w:num>
  <w:num w:numId="13" w16cid:durableId="808209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B3"/>
    <w:rsid w:val="00001D04"/>
    <w:rsid w:val="0000406E"/>
    <w:rsid w:val="0002408F"/>
    <w:rsid w:val="00026D91"/>
    <w:rsid w:val="00037622"/>
    <w:rsid w:val="0005342E"/>
    <w:rsid w:val="00054D4F"/>
    <w:rsid w:val="000576D4"/>
    <w:rsid w:val="0007639C"/>
    <w:rsid w:val="00082857"/>
    <w:rsid w:val="000831AC"/>
    <w:rsid w:val="000851AE"/>
    <w:rsid w:val="00090183"/>
    <w:rsid w:val="00093F60"/>
    <w:rsid w:val="00094FD0"/>
    <w:rsid w:val="00095DD9"/>
    <w:rsid w:val="000973D7"/>
    <w:rsid w:val="000A2CBF"/>
    <w:rsid w:val="000A4BE0"/>
    <w:rsid w:val="000D5F88"/>
    <w:rsid w:val="000E2016"/>
    <w:rsid w:val="000F5014"/>
    <w:rsid w:val="00103D2C"/>
    <w:rsid w:val="001049BC"/>
    <w:rsid w:val="0011538D"/>
    <w:rsid w:val="00117674"/>
    <w:rsid w:val="00117F0A"/>
    <w:rsid w:val="00122FEE"/>
    <w:rsid w:val="001248AE"/>
    <w:rsid w:val="00141575"/>
    <w:rsid w:val="00145890"/>
    <w:rsid w:val="00161DE4"/>
    <w:rsid w:val="00164406"/>
    <w:rsid w:val="0016465E"/>
    <w:rsid w:val="001665AA"/>
    <w:rsid w:val="00186D40"/>
    <w:rsid w:val="00193F8E"/>
    <w:rsid w:val="00195E8A"/>
    <w:rsid w:val="001A7282"/>
    <w:rsid w:val="001B205E"/>
    <w:rsid w:val="001B32D2"/>
    <w:rsid w:val="001B34C3"/>
    <w:rsid w:val="001D02EB"/>
    <w:rsid w:val="001E7D1F"/>
    <w:rsid w:val="001F799A"/>
    <w:rsid w:val="00203AA7"/>
    <w:rsid w:val="002230C5"/>
    <w:rsid w:val="00225B68"/>
    <w:rsid w:val="00230E5F"/>
    <w:rsid w:val="00234471"/>
    <w:rsid w:val="00235763"/>
    <w:rsid w:val="002371CE"/>
    <w:rsid w:val="002415E9"/>
    <w:rsid w:val="0024284D"/>
    <w:rsid w:val="002435BA"/>
    <w:rsid w:val="002613B9"/>
    <w:rsid w:val="00263A97"/>
    <w:rsid w:val="0027011B"/>
    <w:rsid w:val="00281DC3"/>
    <w:rsid w:val="00282A82"/>
    <w:rsid w:val="00282B8D"/>
    <w:rsid w:val="0029286C"/>
    <w:rsid w:val="002A1E68"/>
    <w:rsid w:val="002A5017"/>
    <w:rsid w:val="002A73F1"/>
    <w:rsid w:val="002B2210"/>
    <w:rsid w:val="002C022D"/>
    <w:rsid w:val="002C13DF"/>
    <w:rsid w:val="002C6486"/>
    <w:rsid w:val="002C7239"/>
    <w:rsid w:val="002D2658"/>
    <w:rsid w:val="002D3777"/>
    <w:rsid w:val="002D449E"/>
    <w:rsid w:val="002D77C3"/>
    <w:rsid w:val="002E57E1"/>
    <w:rsid w:val="002F1B9F"/>
    <w:rsid w:val="0030398F"/>
    <w:rsid w:val="003131C0"/>
    <w:rsid w:val="00314D27"/>
    <w:rsid w:val="0033109B"/>
    <w:rsid w:val="003310E8"/>
    <w:rsid w:val="003345DC"/>
    <w:rsid w:val="00334951"/>
    <w:rsid w:val="00340B8E"/>
    <w:rsid w:val="00345BB7"/>
    <w:rsid w:val="00354DE6"/>
    <w:rsid w:val="00364380"/>
    <w:rsid w:val="00365C31"/>
    <w:rsid w:val="00365E06"/>
    <w:rsid w:val="00367749"/>
    <w:rsid w:val="00373DD2"/>
    <w:rsid w:val="00377CB8"/>
    <w:rsid w:val="00385A0D"/>
    <w:rsid w:val="003909DB"/>
    <w:rsid w:val="003928E3"/>
    <w:rsid w:val="003B1768"/>
    <w:rsid w:val="003B564E"/>
    <w:rsid w:val="003B5834"/>
    <w:rsid w:val="003B584A"/>
    <w:rsid w:val="003C158F"/>
    <w:rsid w:val="003C19B0"/>
    <w:rsid w:val="003D3AE7"/>
    <w:rsid w:val="003D4A85"/>
    <w:rsid w:val="003D5107"/>
    <w:rsid w:val="003E635F"/>
    <w:rsid w:val="003F6F3F"/>
    <w:rsid w:val="004061F9"/>
    <w:rsid w:val="00407583"/>
    <w:rsid w:val="00412BD6"/>
    <w:rsid w:val="00424EA2"/>
    <w:rsid w:val="00431953"/>
    <w:rsid w:val="00432127"/>
    <w:rsid w:val="004367EE"/>
    <w:rsid w:val="00437B3D"/>
    <w:rsid w:val="00437DD4"/>
    <w:rsid w:val="004416E5"/>
    <w:rsid w:val="0045723F"/>
    <w:rsid w:val="004602B6"/>
    <w:rsid w:val="00460609"/>
    <w:rsid w:val="00460DD8"/>
    <w:rsid w:val="004632F2"/>
    <w:rsid w:val="0047200A"/>
    <w:rsid w:val="0047522A"/>
    <w:rsid w:val="00482A5F"/>
    <w:rsid w:val="0048356C"/>
    <w:rsid w:val="004861E2"/>
    <w:rsid w:val="00487FD1"/>
    <w:rsid w:val="004A695B"/>
    <w:rsid w:val="004B4D38"/>
    <w:rsid w:val="004B5614"/>
    <w:rsid w:val="004C0FFA"/>
    <w:rsid w:val="004C796B"/>
    <w:rsid w:val="004E6299"/>
    <w:rsid w:val="004E7F93"/>
    <w:rsid w:val="004F27D3"/>
    <w:rsid w:val="004F2AAB"/>
    <w:rsid w:val="004F2F4D"/>
    <w:rsid w:val="00502C5A"/>
    <w:rsid w:val="00523EA5"/>
    <w:rsid w:val="005335CA"/>
    <w:rsid w:val="00533CA2"/>
    <w:rsid w:val="0055322F"/>
    <w:rsid w:val="00565B6A"/>
    <w:rsid w:val="00571469"/>
    <w:rsid w:val="00573E30"/>
    <w:rsid w:val="00574795"/>
    <w:rsid w:val="005749EF"/>
    <w:rsid w:val="00583BE1"/>
    <w:rsid w:val="005854A0"/>
    <w:rsid w:val="00587FE9"/>
    <w:rsid w:val="00592606"/>
    <w:rsid w:val="00594972"/>
    <w:rsid w:val="005A1770"/>
    <w:rsid w:val="005B0D7C"/>
    <w:rsid w:val="005B4062"/>
    <w:rsid w:val="005B4894"/>
    <w:rsid w:val="005C68CE"/>
    <w:rsid w:val="005D06EE"/>
    <w:rsid w:val="005D4399"/>
    <w:rsid w:val="005D6C0F"/>
    <w:rsid w:val="005D6F93"/>
    <w:rsid w:val="005E7769"/>
    <w:rsid w:val="005F32FD"/>
    <w:rsid w:val="005F5842"/>
    <w:rsid w:val="00601545"/>
    <w:rsid w:val="00613AAC"/>
    <w:rsid w:val="0061620F"/>
    <w:rsid w:val="00621A46"/>
    <w:rsid w:val="0062228A"/>
    <w:rsid w:val="006310A2"/>
    <w:rsid w:val="00633FEA"/>
    <w:rsid w:val="00634626"/>
    <w:rsid w:val="0064172F"/>
    <w:rsid w:val="006436A9"/>
    <w:rsid w:val="00652CCF"/>
    <w:rsid w:val="00670533"/>
    <w:rsid w:val="0067093E"/>
    <w:rsid w:val="00675029"/>
    <w:rsid w:val="006B22D4"/>
    <w:rsid w:val="006C349F"/>
    <w:rsid w:val="006E41BA"/>
    <w:rsid w:val="006E45B8"/>
    <w:rsid w:val="006F2F55"/>
    <w:rsid w:val="006F5AFD"/>
    <w:rsid w:val="00713D70"/>
    <w:rsid w:val="0071483B"/>
    <w:rsid w:val="00726A63"/>
    <w:rsid w:val="00730559"/>
    <w:rsid w:val="00730596"/>
    <w:rsid w:val="007457EC"/>
    <w:rsid w:val="00747D51"/>
    <w:rsid w:val="0077700C"/>
    <w:rsid w:val="00782C57"/>
    <w:rsid w:val="00785FAB"/>
    <w:rsid w:val="00790A37"/>
    <w:rsid w:val="00791200"/>
    <w:rsid w:val="00797C6E"/>
    <w:rsid w:val="007C61D4"/>
    <w:rsid w:val="007D6E63"/>
    <w:rsid w:val="007F2EA5"/>
    <w:rsid w:val="007F6FF0"/>
    <w:rsid w:val="008146B4"/>
    <w:rsid w:val="008325DA"/>
    <w:rsid w:val="008330B3"/>
    <w:rsid w:val="00834AC6"/>
    <w:rsid w:val="00844DF0"/>
    <w:rsid w:val="008559EC"/>
    <w:rsid w:val="00855DFD"/>
    <w:rsid w:val="008630AF"/>
    <w:rsid w:val="00863B8E"/>
    <w:rsid w:val="0086434F"/>
    <w:rsid w:val="008677D5"/>
    <w:rsid w:val="008730A3"/>
    <w:rsid w:val="008746DF"/>
    <w:rsid w:val="00874C7B"/>
    <w:rsid w:val="008765CA"/>
    <w:rsid w:val="00897AD3"/>
    <w:rsid w:val="008A1414"/>
    <w:rsid w:val="008B1E82"/>
    <w:rsid w:val="008B22AE"/>
    <w:rsid w:val="008C0EB9"/>
    <w:rsid w:val="008C389D"/>
    <w:rsid w:val="008C65AD"/>
    <w:rsid w:val="008C6F21"/>
    <w:rsid w:val="008C7CAD"/>
    <w:rsid w:val="008D28CC"/>
    <w:rsid w:val="008D6C83"/>
    <w:rsid w:val="008E3161"/>
    <w:rsid w:val="008F1874"/>
    <w:rsid w:val="008F49BA"/>
    <w:rsid w:val="00900E44"/>
    <w:rsid w:val="00912462"/>
    <w:rsid w:val="00915F0A"/>
    <w:rsid w:val="00916711"/>
    <w:rsid w:val="00935461"/>
    <w:rsid w:val="009363FF"/>
    <w:rsid w:val="00940D64"/>
    <w:rsid w:val="00944F24"/>
    <w:rsid w:val="00945CA9"/>
    <w:rsid w:val="00954B4A"/>
    <w:rsid w:val="009624F0"/>
    <w:rsid w:val="00973A5E"/>
    <w:rsid w:val="00977E77"/>
    <w:rsid w:val="0098751D"/>
    <w:rsid w:val="009917A0"/>
    <w:rsid w:val="00993104"/>
    <w:rsid w:val="009A4C76"/>
    <w:rsid w:val="009A5566"/>
    <w:rsid w:val="009A7960"/>
    <w:rsid w:val="009B18A2"/>
    <w:rsid w:val="009B2CB8"/>
    <w:rsid w:val="009C10B3"/>
    <w:rsid w:val="009C4551"/>
    <w:rsid w:val="009C6243"/>
    <w:rsid w:val="009D305C"/>
    <w:rsid w:val="009D5815"/>
    <w:rsid w:val="009D736F"/>
    <w:rsid w:val="009E2CE1"/>
    <w:rsid w:val="009E389D"/>
    <w:rsid w:val="009F43D4"/>
    <w:rsid w:val="009F56DB"/>
    <w:rsid w:val="009F5A80"/>
    <w:rsid w:val="00A00122"/>
    <w:rsid w:val="00A0141C"/>
    <w:rsid w:val="00A12FC2"/>
    <w:rsid w:val="00A17EAF"/>
    <w:rsid w:val="00A232AA"/>
    <w:rsid w:val="00A25FF2"/>
    <w:rsid w:val="00A26221"/>
    <w:rsid w:val="00A413E0"/>
    <w:rsid w:val="00A41C18"/>
    <w:rsid w:val="00A42A96"/>
    <w:rsid w:val="00A46FAB"/>
    <w:rsid w:val="00A6361B"/>
    <w:rsid w:val="00A66B86"/>
    <w:rsid w:val="00A76007"/>
    <w:rsid w:val="00A76748"/>
    <w:rsid w:val="00A8518F"/>
    <w:rsid w:val="00A94346"/>
    <w:rsid w:val="00A95564"/>
    <w:rsid w:val="00A95CFC"/>
    <w:rsid w:val="00AA0E74"/>
    <w:rsid w:val="00AA5411"/>
    <w:rsid w:val="00AB2F42"/>
    <w:rsid w:val="00AB58A4"/>
    <w:rsid w:val="00AC05F4"/>
    <w:rsid w:val="00AC5330"/>
    <w:rsid w:val="00AC623F"/>
    <w:rsid w:val="00AC669E"/>
    <w:rsid w:val="00AD7924"/>
    <w:rsid w:val="00AF4040"/>
    <w:rsid w:val="00AF7BD7"/>
    <w:rsid w:val="00B005E8"/>
    <w:rsid w:val="00B04286"/>
    <w:rsid w:val="00B17CE6"/>
    <w:rsid w:val="00B20BAE"/>
    <w:rsid w:val="00B2197C"/>
    <w:rsid w:val="00B224D8"/>
    <w:rsid w:val="00B23B3E"/>
    <w:rsid w:val="00B24028"/>
    <w:rsid w:val="00B2641C"/>
    <w:rsid w:val="00B416F7"/>
    <w:rsid w:val="00B45355"/>
    <w:rsid w:val="00B46286"/>
    <w:rsid w:val="00B468FD"/>
    <w:rsid w:val="00B55A7E"/>
    <w:rsid w:val="00B575DE"/>
    <w:rsid w:val="00B62D7E"/>
    <w:rsid w:val="00B908F8"/>
    <w:rsid w:val="00B914B0"/>
    <w:rsid w:val="00B97601"/>
    <w:rsid w:val="00BA3650"/>
    <w:rsid w:val="00BA4C88"/>
    <w:rsid w:val="00BB0E0F"/>
    <w:rsid w:val="00BB593B"/>
    <w:rsid w:val="00BC0BFE"/>
    <w:rsid w:val="00BC5DAA"/>
    <w:rsid w:val="00BD01E4"/>
    <w:rsid w:val="00BE127C"/>
    <w:rsid w:val="00BF79F4"/>
    <w:rsid w:val="00C0645A"/>
    <w:rsid w:val="00C06E02"/>
    <w:rsid w:val="00C25CB8"/>
    <w:rsid w:val="00C34663"/>
    <w:rsid w:val="00C36818"/>
    <w:rsid w:val="00C41CBF"/>
    <w:rsid w:val="00C428D7"/>
    <w:rsid w:val="00C43688"/>
    <w:rsid w:val="00C54500"/>
    <w:rsid w:val="00C54A5B"/>
    <w:rsid w:val="00C6311B"/>
    <w:rsid w:val="00C71955"/>
    <w:rsid w:val="00C7299A"/>
    <w:rsid w:val="00C73FB8"/>
    <w:rsid w:val="00C9198F"/>
    <w:rsid w:val="00C943E5"/>
    <w:rsid w:val="00C968B4"/>
    <w:rsid w:val="00C97FC3"/>
    <w:rsid w:val="00CA2D6A"/>
    <w:rsid w:val="00CA62FA"/>
    <w:rsid w:val="00CB025A"/>
    <w:rsid w:val="00CC2DF3"/>
    <w:rsid w:val="00CC2FB3"/>
    <w:rsid w:val="00CC51BE"/>
    <w:rsid w:val="00CC61F6"/>
    <w:rsid w:val="00CD0485"/>
    <w:rsid w:val="00CE041B"/>
    <w:rsid w:val="00CE5B44"/>
    <w:rsid w:val="00CE60DF"/>
    <w:rsid w:val="00CF0AFF"/>
    <w:rsid w:val="00CF3D63"/>
    <w:rsid w:val="00CF44A5"/>
    <w:rsid w:val="00D00D67"/>
    <w:rsid w:val="00D023AA"/>
    <w:rsid w:val="00D0577D"/>
    <w:rsid w:val="00D10D4D"/>
    <w:rsid w:val="00D22B74"/>
    <w:rsid w:val="00D25F66"/>
    <w:rsid w:val="00D307DC"/>
    <w:rsid w:val="00D36152"/>
    <w:rsid w:val="00D51790"/>
    <w:rsid w:val="00D53567"/>
    <w:rsid w:val="00D550B5"/>
    <w:rsid w:val="00D56F08"/>
    <w:rsid w:val="00D6726D"/>
    <w:rsid w:val="00D77456"/>
    <w:rsid w:val="00D97ED9"/>
    <w:rsid w:val="00DB1524"/>
    <w:rsid w:val="00DB2E1E"/>
    <w:rsid w:val="00DB3210"/>
    <w:rsid w:val="00DB428D"/>
    <w:rsid w:val="00DB4B1C"/>
    <w:rsid w:val="00DC6765"/>
    <w:rsid w:val="00DC73DA"/>
    <w:rsid w:val="00DD145E"/>
    <w:rsid w:val="00DD6ED6"/>
    <w:rsid w:val="00DE30BA"/>
    <w:rsid w:val="00DE74D3"/>
    <w:rsid w:val="00DF15A1"/>
    <w:rsid w:val="00DF1F4C"/>
    <w:rsid w:val="00DF634A"/>
    <w:rsid w:val="00DF7F34"/>
    <w:rsid w:val="00E0128B"/>
    <w:rsid w:val="00E03ABF"/>
    <w:rsid w:val="00E06C82"/>
    <w:rsid w:val="00E10F93"/>
    <w:rsid w:val="00E23BAB"/>
    <w:rsid w:val="00E40121"/>
    <w:rsid w:val="00E409F4"/>
    <w:rsid w:val="00E7073B"/>
    <w:rsid w:val="00E856C3"/>
    <w:rsid w:val="00E92FCD"/>
    <w:rsid w:val="00E95371"/>
    <w:rsid w:val="00E95568"/>
    <w:rsid w:val="00EA278A"/>
    <w:rsid w:val="00EA33DD"/>
    <w:rsid w:val="00EA75B1"/>
    <w:rsid w:val="00EC04F0"/>
    <w:rsid w:val="00ED18D7"/>
    <w:rsid w:val="00ED23A1"/>
    <w:rsid w:val="00ED3AB9"/>
    <w:rsid w:val="00EF3269"/>
    <w:rsid w:val="00F0776C"/>
    <w:rsid w:val="00F10E40"/>
    <w:rsid w:val="00F24915"/>
    <w:rsid w:val="00F27DF5"/>
    <w:rsid w:val="00F33893"/>
    <w:rsid w:val="00F37C01"/>
    <w:rsid w:val="00F47EBA"/>
    <w:rsid w:val="00F51326"/>
    <w:rsid w:val="00F66397"/>
    <w:rsid w:val="00F66BCE"/>
    <w:rsid w:val="00F7275E"/>
    <w:rsid w:val="00F8221E"/>
    <w:rsid w:val="00F82D61"/>
    <w:rsid w:val="00F90E14"/>
    <w:rsid w:val="00F91CD6"/>
    <w:rsid w:val="00F937B0"/>
    <w:rsid w:val="00F95830"/>
    <w:rsid w:val="00F95C0D"/>
    <w:rsid w:val="00FA5E8F"/>
    <w:rsid w:val="00FB777C"/>
    <w:rsid w:val="00FC58A9"/>
    <w:rsid w:val="00FD3D60"/>
    <w:rsid w:val="00FE2FE3"/>
    <w:rsid w:val="00FE3B0A"/>
    <w:rsid w:val="00FF72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F3847"/>
  <w15:chartTrackingRefBased/>
  <w15:docId w15:val="{E54C3D09-979F-491F-9CC0-E4C4C80C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b/>
      <w:sz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Podnoje">
    <w:name w:val="footer"/>
    <w:basedOn w:val="Normal"/>
    <w:link w:val="PodnojeChar"/>
    <w:uiPriority w:val="99"/>
    <w:pPr>
      <w:tabs>
        <w:tab w:val="center" w:pos="4153"/>
        <w:tab w:val="right" w:pos="8306"/>
      </w:tabs>
    </w:pPr>
  </w:style>
  <w:style w:type="character" w:styleId="Brojstranice">
    <w:name w:val="page number"/>
    <w:basedOn w:val="Zadanifontodlomka"/>
  </w:style>
  <w:style w:type="paragraph" w:styleId="Zaglavlje">
    <w:name w:val="header"/>
    <w:basedOn w:val="Normal"/>
    <w:pPr>
      <w:tabs>
        <w:tab w:val="center" w:pos="4153"/>
        <w:tab w:val="right" w:pos="8306"/>
      </w:tabs>
    </w:pPr>
  </w:style>
  <w:style w:type="paragraph" w:styleId="Tekstbalonia">
    <w:name w:val="Balloon Text"/>
    <w:basedOn w:val="Normal"/>
    <w:semiHidden/>
    <w:rsid w:val="00354DE6"/>
    <w:rPr>
      <w:rFonts w:ascii="Tahoma" w:hAnsi="Tahoma" w:cs="Tahoma"/>
      <w:sz w:val="16"/>
      <w:szCs w:val="16"/>
    </w:rPr>
  </w:style>
  <w:style w:type="paragraph" w:customStyle="1" w:styleId="CharChar1CharCharCharCharCharCharCharCharCharCharCharCharCharChar">
    <w:name w:val=" Char Char1 Char Char Char Char Char Char Char Char Char Char Char Char Char Char"/>
    <w:basedOn w:val="Normal"/>
    <w:rsid w:val="00CD0485"/>
    <w:pPr>
      <w:overflowPunct/>
      <w:autoSpaceDE/>
      <w:autoSpaceDN/>
      <w:adjustRightInd/>
      <w:spacing w:after="160" w:line="240" w:lineRule="exact"/>
      <w:textAlignment w:val="auto"/>
    </w:pPr>
    <w:rPr>
      <w:rFonts w:ascii="Tahoma" w:hAnsi="Tahoma"/>
      <w:b w:val="0"/>
      <w:sz w:val="20"/>
      <w:lang w:eastAsia="en-US"/>
    </w:rPr>
  </w:style>
  <w:style w:type="paragraph" w:customStyle="1" w:styleId="tekst">
    <w:name w:val="tekst"/>
    <w:basedOn w:val="Normal"/>
    <w:rsid w:val="00234471"/>
    <w:pPr>
      <w:overflowPunct/>
      <w:autoSpaceDE/>
      <w:autoSpaceDN/>
      <w:adjustRightInd/>
      <w:spacing w:before="100" w:beforeAutospacing="1" w:after="100" w:afterAutospacing="1"/>
      <w:textAlignment w:val="auto"/>
    </w:pPr>
    <w:rPr>
      <w:b w:val="0"/>
      <w:szCs w:val="24"/>
    </w:rPr>
  </w:style>
  <w:style w:type="character" w:customStyle="1" w:styleId="PodnojeChar">
    <w:name w:val="Podnožje Char"/>
    <w:link w:val="Podnoje"/>
    <w:uiPriority w:val="99"/>
    <w:rsid w:val="0043195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0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Predlo&#353;ci\g&#273;a.%20Eva\M_NACELNIK.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M_NACELNIK.dot</Template>
  <TotalTime>0</TotalTime>
  <Pages>7</Pages>
  <Words>2254</Words>
  <Characters>12850</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SS</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dc:creator>
  <cp:keywords/>
  <cp:lastModifiedBy>Ivan Bašić</cp:lastModifiedBy>
  <cp:revision>2</cp:revision>
  <cp:lastPrinted>2020-09-09T12:15:00Z</cp:lastPrinted>
  <dcterms:created xsi:type="dcterms:W3CDTF">2024-02-19T12:33:00Z</dcterms:created>
  <dcterms:modified xsi:type="dcterms:W3CDTF">2024-02-19T12:33:00Z</dcterms:modified>
</cp:coreProperties>
</file>